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37" w:rsidRPr="00107B10" w:rsidRDefault="00EA3AF5" w:rsidP="00356F3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 w:rsidRPr="00107B10">
        <w:rPr>
          <w:rFonts w:ascii="Arial" w:hAnsi="Arial" w:cs="Arial"/>
          <w:b/>
          <w:bCs/>
          <w:sz w:val="28"/>
          <w:szCs w:val="28"/>
          <w:lang w:val="en-GB"/>
        </w:rPr>
        <w:t>ANNEX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GEN</w:t>
      </w:r>
      <w:r w:rsidRPr="00107B1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F96169">
        <w:rPr>
          <w:rFonts w:ascii="Arial" w:hAnsi="Arial" w:cs="Arial"/>
          <w:b/>
          <w:bCs/>
          <w:sz w:val="28"/>
          <w:szCs w:val="28"/>
          <w:lang w:val="en-GB"/>
        </w:rPr>
        <w:t>9-1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 xml:space="preserve">: Time </w:t>
      </w:r>
      <w:r w:rsidR="00242A7B">
        <w:rPr>
          <w:rFonts w:ascii="Arial" w:hAnsi="Arial" w:cs="Arial"/>
          <w:b/>
          <w:bCs/>
          <w:sz w:val="28"/>
          <w:szCs w:val="28"/>
          <w:lang w:val="en-GB"/>
        </w:rPr>
        <w:t>T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>able</w:t>
      </w:r>
      <w:r w:rsidR="0057568E">
        <w:rPr>
          <w:rFonts w:ascii="Arial" w:hAnsi="Arial" w:cs="Arial"/>
          <w:b/>
          <w:bCs/>
          <w:sz w:val="28"/>
          <w:szCs w:val="28"/>
          <w:lang w:val="en-GB"/>
        </w:rPr>
        <w:t>s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 xml:space="preserve"> for </w:t>
      </w:r>
      <w:r w:rsidR="00242A7B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>rocurement</w:t>
      </w:r>
      <w:r w:rsidR="00242A7B">
        <w:rPr>
          <w:rFonts w:ascii="Arial" w:hAnsi="Arial" w:cs="Arial"/>
          <w:b/>
          <w:bCs/>
          <w:sz w:val="28"/>
          <w:szCs w:val="28"/>
          <w:lang w:val="en-GB"/>
        </w:rPr>
        <w:t xml:space="preserve"> Procedures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89229F" w:rsidRPr="006F2482" w:rsidRDefault="0089229F" w:rsidP="006F2482">
      <w:pPr>
        <w:pStyle w:val="BodyText"/>
      </w:pPr>
      <w:r>
        <w:t xml:space="preserve">The following </w:t>
      </w:r>
      <w:r w:rsidR="00F22225">
        <w:t>schedules are based on</w:t>
      </w:r>
      <w:r w:rsidR="00531528">
        <w:t xml:space="preserve"> e</w:t>
      </w:r>
      <w:r>
        <w:t>stimate</w:t>
      </w:r>
      <w:r w:rsidR="00F22225">
        <w:t>s</w:t>
      </w:r>
      <w:r>
        <w:t xml:space="preserve"> of the time </w:t>
      </w:r>
      <w:r w:rsidR="00266536">
        <w:t>needed</w:t>
      </w:r>
      <w:r>
        <w:t xml:space="preserve"> to carry out each procurement procedure.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  <w:gridCol w:w="576"/>
        <w:gridCol w:w="576"/>
        <w:gridCol w:w="576"/>
        <w:gridCol w:w="576"/>
        <w:gridCol w:w="576"/>
        <w:gridCol w:w="576"/>
        <w:gridCol w:w="674"/>
        <w:gridCol w:w="685"/>
        <w:gridCol w:w="576"/>
        <w:gridCol w:w="576"/>
        <w:gridCol w:w="576"/>
        <w:gridCol w:w="578"/>
      </w:tblGrid>
      <w:tr w:rsidR="00356F37" w:rsidTr="00EA3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0" w:type="dxa"/>
            <w:gridSpan w:val="22"/>
            <w:shd w:val="clear" w:color="auto" w:fill="BFBFBF"/>
          </w:tcPr>
          <w:p w:rsidR="00356F37" w:rsidRDefault="00356F37" w:rsidP="00356F37">
            <w:pPr>
              <w:spacing w:after="6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 xml:space="preserve">Time schedule for </w:t>
            </w:r>
            <w:r w:rsidR="00C36153">
              <w:rPr>
                <w:rFonts w:ascii="Arial" w:hAnsi="Arial" w:cs="Arial"/>
                <w:b/>
                <w:szCs w:val="20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 xml:space="preserve">Negotiated Procedure </w:t>
            </w:r>
          </w:p>
        </w:tc>
      </w:tr>
      <w:tr w:rsidR="0035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356F37" w:rsidRPr="00EA3AF5" w:rsidRDefault="00356F37" w:rsidP="00EA3AF5">
            <w:pPr>
              <w:pStyle w:val="BalloonText1"/>
              <w:jc w:val="center"/>
              <w:rPr>
                <w:rFonts w:ascii="Arial" w:hAnsi="Arial"/>
                <w:b/>
                <w:szCs w:val="20"/>
                <w:lang w:val="en-GB" w:eastAsia="de-DE"/>
              </w:rPr>
            </w:pPr>
            <w:r w:rsidRPr="00EA3AF5">
              <w:rPr>
                <w:rFonts w:ascii="Arial" w:hAnsi="Arial"/>
                <w:b/>
                <w:szCs w:val="20"/>
                <w:lang w:val="en-GB" w:eastAsia="de-DE"/>
              </w:rPr>
              <w:t>Weeks</w:t>
            </w:r>
          </w:p>
        </w:tc>
        <w:tc>
          <w:tcPr>
            <w:tcW w:w="598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</w:t>
            </w:r>
          </w:p>
        </w:tc>
        <w:tc>
          <w:tcPr>
            <w:tcW w:w="598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2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3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4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5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6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7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8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9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10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11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12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13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14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15</w:t>
            </w:r>
          </w:p>
        </w:tc>
        <w:tc>
          <w:tcPr>
            <w:tcW w:w="708" w:type="dxa"/>
          </w:tcPr>
          <w:p w:rsidR="00356F37" w:rsidRDefault="00356F37" w:rsidP="001569DB">
            <w:pPr>
              <w:ind w:right="-59"/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16</w:t>
            </w:r>
          </w:p>
        </w:tc>
        <w:tc>
          <w:tcPr>
            <w:tcW w:w="72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17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18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19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20</w:t>
            </w:r>
          </w:p>
        </w:tc>
        <w:tc>
          <w:tcPr>
            <w:tcW w:w="600" w:type="dxa"/>
          </w:tcPr>
          <w:p w:rsidR="00356F37" w:rsidRDefault="00356F37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21</w:t>
            </w:r>
          </w:p>
        </w:tc>
      </w:tr>
      <w:tr w:rsidR="00EF4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EF46E9" w:rsidRDefault="00B616CC" w:rsidP="00244DCE">
            <w:pPr>
              <w:pStyle w:val="BalloonText1"/>
              <w:spacing w:before="20"/>
              <w:rPr>
                <w:rFonts w:ascii="Arial" w:hAnsi="Arial"/>
                <w:szCs w:val="20"/>
                <w:lang w:val="en-GB" w:eastAsia="de-DE"/>
              </w:rPr>
            </w:pPr>
            <w:r>
              <w:rPr>
                <w:rFonts w:ascii="Arial" w:hAnsi="Arial"/>
                <w:szCs w:val="20"/>
                <w:lang w:val="en-GB" w:eastAsia="de-DE"/>
              </w:rPr>
              <w:t xml:space="preserve"> Advertisement of Business Opportunities</w:t>
            </w:r>
          </w:p>
          <w:p w:rsidR="00EF46E9" w:rsidRDefault="00EF46E9" w:rsidP="00244DCE">
            <w:pPr>
              <w:pStyle w:val="BalloonText1"/>
              <w:spacing w:before="20"/>
              <w:rPr>
                <w:rFonts w:ascii="Arial" w:hAnsi="Arial"/>
                <w:szCs w:val="20"/>
                <w:lang w:val="en-GB" w:eastAsia="de-DE"/>
              </w:rPr>
            </w:pPr>
          </w:p>
        </w:tc>
        <w:tc>
          <w:tcPr>
            <w:tcW w:w="598" w:type="dxa"/>
            <w:shd w:val="clear" w:color="auto" w:fill="333333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8" w:type="dxa"/>
            <w:shd w:val="clear" w:color="auto" w:fill="333333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244DCE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35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440CD4" w:rsidRDefault="00356F37" w:rsidP="00440CD4">
            <w:pPr>
              <w:pStyle w:val="BalloonText1"/>
              <w:spacing w:before="20"/>
              <w:rPr>
                <w:rFonts w:ascii="Arial" w:hAnsi="Arial"/>
                <w:szCs w:val="20"/>
                <w:lang w:val="en-GB" w:eastAsia="de-DE"/>
              </w:rPr>
            </w:pPr>
            <w:r>
              <w:rPr>
                <w:rFonts w:ascii="Arial" w:hAnsi="Arial"/>
                <w:szCs w:val="20"/>
                <w:lang w:val="en-GB" w:eastAsia="de-DE"/>
              </w:rPr>
              <w:t xml:space="preserve">Prepare </w:t>
            </w:r>
            <w:r w:rsidR="00FE1ED8">
              <w:rPr>
                <w:rFonts w:ascii="Arial" w:hAnsi="Arial"/>
                <w:szCs w:val="20"/>
                <w:lang w:val="en-GB" w:eastAsia="de-DE"/>
              </w:rPr>
              <w:t xml:space="preserve">technical </w:t>
            </w:r>
            <w:r>
              <w:rPr>
                <w:rFonts w:ascii="Arial" w:hAnsi="Arial"/>
                <w:szCs w:val="20"/>
                <w:lang w:val="en-GB" w:eastAsia="de-DE"/>
              </w:rPr>
              <w:t>specifications</w:t>
            </w:r>
            <w:r w:rsidR="00B74739">
              <w:rPr>
                <w:rFonts w:ascii="Arial" w:hAnsi="Arial"/>
                <w:szCs w:val="20"/>
                <w:lang w:val="en-GB" w:eastAsia="de-DE"/>
              </w:rPr>
              <w:t>/T</w:t>
            </w:r>
            <w:r w:rsidR="006444F4">
              <w:rPr>
                <w:rFonts w:ascii="Arial" w:hAnsi="Arial"/>
                <w:szCs w:val="20"/>
                <w:lang w:val="en-GB" w:eastAsia="de-DE"/>
              </w:rPr>
              <w:t>O</w:t>
            </w:r>
            <w:r w:rsidR="00B74739">
              <w:rPr>
                <w:rFonts w:ascii="Arial" w:hAnsi="Arial"/>
                <w:szCs w:val="20"/>
                <w:lang w:val="en-GB" w:eastAsia="de-DE"/>
              </w:rPr>
              <w:t>R</w:t>
            </w:r>
            <w:r>
              <w:rPr>
                <w:rFonts w:ascii="Arial" w:hAnsi="Arial"/>
                <w:szCs w:val="20"/>
                <w:lang w:val="en-GB" w:eastAsia="de-DE"/>
              </w:rPr>
              <w:t xml:space="preserve"> </w:t>
            </w:r>
          </w:p>
          <w:p w:rsidR="00356F37" w:rsidRDefault="00356F37" w:rsidP="00440CD4">
            <w:pPr>
              <w:pStyle w:val="BalloonText1"/>
              <w:spacing w:before="20"/>
              <w:rPr>
                <w:rFonts w:ascii="Arial" w:hAnsi="Arial"/>
                <w:szCs w:val="20"/>
                <w:lang w:val="en-GB" w:eastAsia="de-DE"/>
              </w:rPr>
            </w:pPr>
            <w:r>
              <w:rPr>
                <w:rFonts w:ascii="Arial" w:hAnsi="Arial"/>
                <w:szCs w:val="20"/>
                <w:lang w:val="en-GB" w:eastAsia="de-DE"/>
              </w:rPr>
              <w:t>and R</w:t>
            </w:r>
            <w:r w:rsidR="006444F4">
              <w:rPr>
                <w:rFonts w:ascii="Arial" w:hAnsi="Arial"/>
                <w:szCs w:val="20"/>
                <w:lang w:val="en-GB" w:eastAsia="de-DE"/>
              </w:rPr>
              <w:t>F</w:t>
            </w:r>
            <w:r>
              <w:rPr>
                <w:rFonts w:ascii="Arial" w:hAnsi="Arial"/>
                <w:szCs w:val="20"/>
                <w:lang w:val="en-GB" w:eastAsia="de-DE"/>
              </w:rPr>
              <w:t>Q</w:t>
            </w:r>
            <w:r w:rsidR="00B74739">
              <w:rPr>
                <w:rFonts w:ascii="Arial" w:hAnsi="Arial"/>
                <w:szCs w:val="20"/>
                <w:lang w:val="en-GB" w:eastAsia="de-DE"/>
              </w:rPr>
              <w:t>/R</w:t>
            </w:r>
            <w:r w:rsidR="006444F4">
              <w:rPr>
                <w:rFonts w:ascii="Arial" w:hAnsi="Arial"/>
                <w:szCs w:val="20"/>
                <w:lang w:val="en-GB" w:eastAsia="de-DE"/>
              </w:rPr>
              <w:t>F</w:t>
            </w:r>
            <w:r w:rsidR="00B74739">
              <w:rPr>
                <w:rFonts w:ascii="Arial" w:hAnsi="Arial"/>
                <w:szCs w:val="20"/>
                <w:lang w:val="en-GB" w:eastAsia="de-DE"/>
              </w:rPr>
              <w:t>P</w:t>
            </w:r>
          </w:p>
          <w:p w:rsidR="00440CD4" w:rsidRDefault="00440CD4" w:rsidP="00440CD4">
            <w:pPr>
              <w:pStyle w:val="BalloonText1"/>
              <w:spacing w:before="20"/>
              <w:rPr>
                <w:rFonts w:ascii="Arial" w:hAnsi="Arial"/>
                <w:szCs w:val="20"/>
                <w:lang w:val="en-GB" w:eastAsia="de-DE"/>
              </w:rPr>
            </w:pPr>
          </w:p>
        </w:tc>
        <w:tc>
          <w:tcPr>
            <w:tcW w:w="598" w:type="dxa"/>
            <w:shd w:val="clear" w:color="auto" w:fill="333333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8" w:type="dxa"/>
            <w:shd w:val="clear" w:color="auto" w:fill="333333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C10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C106CC" w:rsidRDefault="00B74739" w:rsidP="006444F4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R</w:t>
            </w:r>
            <w:r w:rsidR="006444F4">
              <w:rPr>
                <w:rFonts w:ascii="Arial" w:hAnsi="Arial"/>
                <w:sz w:val="16"/>
                <w:szCs w:val="20"/>
                <w:lang w:val="en-GB" w:eastAsia="de-DE"/>
              </w:rPr>
              <w:t>F</w:t>
            </w:r>
            <w:r>
              <w:rPr>
                <w:rFonts w:ascii="Arial" w:hAnsi="Arial"/>
                <w:sz w:val="16"/>
                <w:szCs w:val="20"/>
                <w:lang w:val="en-GB" w:eastAsia="de-DE"/>
              </w:rPr>
              <w:t>Q/R</w:t>
            </w:r>
            <w:r w:rsidR="006444F4">
              <w:rPr>
                <w:rFonts w:ascii="Arial" w:hAnsi="Arial"/>
                <w:sz w:val="16"/>
                <w:szCs w:val="20"/>
                <w:lang w:val="en-GB" w:eastAsia="de-DE"/>
              </w:rPr>
              <w:t>F</w:t>
            </w:r>
            <w:r>
              <w:rPr>
                <w:rFonts w:ascii="Arial" w:hAnsi="Arial"/>
                <w:sz w:val="16"/>
                <w:szCs w:val="20"/>
                <w:lang w:val="en-GB" w:eastAsia="de-DE"/>
              </w:rPr>
              <w:t xml:space="preserve">P </w:t>
            </w:r>
            <w:r w:rsidR="006444F4">
              <w:rPr>
                <w:rFonts w:ascii="Arial" w:hAnsi="Arial"/>
                <w:sz w:val="16"/>
                <w:szCs w:val="20"/>
                <w:lang w:val="en-GB" w:eastAsia="de-DE"/>
              </w:rPr>
              <w:t>bid</w:t>
            </w:r>
            <w:r w:rsidR="00F22225">
              <w:rPr>
                <w:rFonts w:ascii="Arial" w:hAnsi="Arial"/>
                <w:sz w:val="16"/>
                <w:szCs w:val="20"/>
                <w:lang w:val="en-GB" w:eastAsia="de-DE"/>
              </w:rPr>
              <w:t xml:space="preserve"> </w:t>
            </w:r>
            <w:r w:rsidR="006444F4">
              <w:rPr>
                <w:rFonts w:ascii="Arial" w:hAnsi="Arial"/>
                <w:sz w:val="16"/>
                <w:szCs w:val="20"/>
                <w:lang w:val="en-GB" w:eastAsia="de-DE"/>
              </w:rPr>
              <w:t>flow</w:t>
            </w:r>
            <w:r>
              <w:rPr>
                <w:rFonts w:ascii="Arial" w:hAnsi="Arial"/>
                <w:sz w:val="16"/>
                <w:szCs w:val="20"/>
                <w:lang w:val="en-GB" w:eastAsia="de-DE"/>
              </w:rPr>
              <w:t>. It is recommended that suppliers/candidates have at least 14-30 days to submit their quote</w:t>
            </w: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C106CC" w:rsidRDefault="00C106CC" w:rsidP="00014D29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color w:val="FFFFFF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color w:val="FFFFFF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color w:val="FFFFFF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color w:val="FFFFFF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color w:val="FFFFFF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C10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C106CC" w:rsidRDefault="00C106CC" w:rsidP="00440CD4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Evaluation</w:t>
            </w:r>
            <w:r w:rsidR="00B74739">
              <w:rPr>
                <w:rFonts w:ascii="Arial" w:hAnsi="Arial"/>
                <w:sz w:val="16"/>
                <w:szCs w:val="20"/>
                <w:lang w:val="en-GB" w:eastAsia="de-DE"/>
              </w:rPr>
              <w:t xml:space="preserve"> of quotes</w:t>
            </w: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014D29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C10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C106CC" w:rsidRDefault="00B74739" w:rsidP="00440CD4">
            <w:pPr>
              <w:pStyle w:val="BalloonText1"/>
              <w:tabs>
                <w:tab w:val="left" w:pos="2291"/>
              </w:tabs>
              <w:spacing w:before="20"/>
              <w:rPr>
                <w:rFonts w:ascii="Arial" w:hAnsi="Arial"/>
                <w:szCs w:val="20"/>
                <w:lang w:val="en-GB" w:eastAsia="de-DE"/>
              </w:rPr>
            </w:pPr>
            <w:r>
              <w:rPr>
                <w:rFonts w:ascii="Arial" w:hAnsi="Arial"/>
                <w:szCs w:val="20"/>
                <w:lang w:val="en-GB" w:eastAsia="de-DE"/>
              </w:rPr>
              <w:t>Contract</w:t>
            </w:r>
            <w:r w:rsidR="00C106CC">
              <w:rPr>
                <w:rFonts w:ascii="Arial" w:hAnsi="Arial"/>
                <w:szCs w:val="20"/>
                <w:lang w:val="en-GB" w:eastAsia="de-DE"/>
              </w:rPr>
              <w:t xml:space="preserve"> negotiations</w:t>
            </w:r>
            <w:r>
              <w:rPr>
                <w:rFonts w:ascii="Arial" w:hAnsi="Arial"/>
                <w:szCs w:val="20"/>
                <w:lang w:val="en-GB" w:eastAsia="de-DE"/>
              </w:rPr>
              <w:t xml:space="preserve"> and award</w:t>
            </w: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C106CC" w:rsidRDefault="00C106CC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C10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C106CC" w:rsidRDefault="00C106CC" w:rsidP="00440CD4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Delivery delay</w:t>
            </w: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9826" w:type="dxa"/>
            <w:gridSpan w:val="16"/>
          </w:tcPr>
          <w:p w:rsidR="00C106CC" w:rsidRDefault="00C106CC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 w:eastAsia="de-DE"/>
              </w:rPr>
              <w:t>Depending on commodity</w:t>
            </w:r>
          </w:p>
        </w:tc>
      </w:tr>
      <w:tr w:rsidR="00C10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C106CC" w:rsidRDefault="00C106CC" w:rsidP="00440CD4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 xml:space="preserve">Customs clearance </w:t>
            </w: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8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C106CC" w:rsidRDefault="00C106CC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9826" w:type="dxa"/>
            <w:gridSpan w:val="16"/>
          </w:tcPr>
          <w:p w:rsidR="00C106CC" w:rsidRDefault="00C106CC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 w:eastAsia="de-DE"/>
              </w:rPr>
              <w:t>Depending on country</w:t>
            </w:r>
          </w:p>
        </w:tc>
      </w:tr>
      <w:tr w:rsidR="004466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446635" w:rsidRPr="00A829FF" w:rsidRDefault="00446635" w:rsidP="00440CD4">
            <w:pPr>
              <w:spacing w:before="20"/>
              <w:rPr>
                <w:rFonts w:ascii="Arial" w:hAnsi="Arial"/>
                <w:sz w:val="16"/>
                <w:szCs w:val="20"/>
                <w:lang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Supplier’s delivery time to site</w:t>
            </w:r>
          </w:p>
        </w:tc>
        <w:tc>
          <w:tcPr>
            <w:tcW w:w="598" w:type="dxa"/>
          </w:tcPr>
          <w:p w:rsidR="00446635" w:rsidRDefault="0044663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8" w:type="dxa"/>
          </w:tcPr>
          <w:p w:rsidR="00446635" w:rsidRDefault="0044663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46635" w:rsidRDefault="0044663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46635" w:rsidRDefault="0044663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46635" w:rsidRDefault="0044663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9826" w:type="dxa"/>
            <w:gridSpan w:val="16"/>
          </w:tcPr>
          <w:p w:rsidR="00446635" w:rsidRDefault="00446635" w:rsidP="00356F37">
            <w:pPr>
              <w:spacing w:after="60"/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</w:tr>
    </w:tbl>
    <w:p w:rsidR="00356F37" w:rsidRDefault="00356F37" w:rsidP="00356F37">
      <w:pPr>
        <w:spacing w:after="60"/>
        <w:rPr>
          <w:rFonts w:ascii="Arial" w:hAnsi="Arial" w:cs="Arial"/>
          <w:b/>
          <w:i/>
          <w:i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598"/>
        <w:gridCol w:w="674"/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708"/>
        <w:gridCol w:w="720"/>
        <w:gridCol w:w="600"/>
        <w:gridCol w:w="600"/>
        <w:gridCol w:w="600"/>
        <w:gridCol w:w="512"/>
      </w:tblGrid>
      <w:tr w:rsidR="00356F37" w:rsidTr="00140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8" w:type="dxa"/>
            <w:gridSpan w:val="22"/>
            <w:shd w:val="clear" w:color="auto" w:fill="BFBFBF"/>
          </w:tcPr>
          <w:p w:rsidR="00356F37" w:rsidRDefault="00EA3AF5" w:rsidP="00EA3AF5">
            <w:pPr>
              <w:tabs>
                <w:tab w:val="left" w:pos="945"/>
                <w:tab w:val="center" w:pos="7593"/>
              </w:tabs>
              <w:spacing w:after="6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Cs w:val="20"/>
                <w:lang w:val="en-GB"/>
              </w:rPr>
              <w:tab/>
            </w:r>
            <w:r w:rsidR="00356F37">
              <w:rPr>
                <w:rFonts w:ascii="Arial" w:hAnsi="Arial" w:cs="Arial"/>
                <w:b/>
                <w:szCs w:val="20"/>
                <w:lang w:val="en-GB"/>
              </w:rPr>
              <w:t xml:space="preserve">Time schedule for </w:t>
            </w:r>
            <w:r w:rsidR="00C36153">
              <w:rPr>
                <w:rFonts w:ascii="Arial" w:hAnsi="Arial" w:cs="Arial"/>
                <w:b/>
                <w:szCs w:val="20"/>
                <w:lang w:val="en-GB"/>
              </w:rPr>
              <w:t xml:space="preserve">a </w:t>
            </w:r>
            <w:r w:rsidR="00356F37">
              <w:rPr>
                <w:rFonts w:ascii="Arial" w:hAnsi="Arial" w:cs="Arial"/>
                <w:b/>
                <w:szCs w:val="20"/>
                <w:lang w:val="en-GB"/>
              </w:rPr>
              <w:t xml:space="preserve">Local Open </w:t>
            </w:r>
            <w:r w:rsidR="00446635">
              <w:rPr>
                <w:rFonts w:ascii="Arial" w:hAnsi="Arial" w:cs="Arial"/>
                <w:b/>
                <w:szCs w:val="20"/>
                <w:lang w:val="en-GB"/>
              </w:rPr>
              <w:t>Tender</w:t>
            </w:r>
          </w:p>
        </w:tc>
      </w:tr>
      <w:tr w:rsidR="00356F37" w:rsidTr="00140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356F37" w:rsidRPr="00EA3AF5" w:rsidRDefault="00356F37" w:rsidP="00EA3AF5">
            <w:pPr>
              <w:pStyle w:val="BalloonText1"/>
              <w:jc w:val="center"/>
              <w:rPr>
                <w:rFonts w:ascii="Arial" w:hAnsi="Arial"/>
                <w:b/>
                <w:szCs w:val="20"/>
                <w:lang w:val="en-GB" w:eastAsia="de-DE"/>
              </w:rPr>
            </w:pPr>
            <w:r w:rsidRPr="00EA3AF5">
              <w:rPr>
                <w:rFonts w:ascii="Arial" w:hAnsi="Arial"/>
                <w:b/>
                <w:szCs w:val="20"/>
                <w:lang w:val="en-GB" w:eastAsia="de-DE"/>
              </w:rPr>
              <w:t>Weeks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3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4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5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6</w:t>
            </w:r>
          </w:p>
        </w:tc>
        <w:tc>
          <w:tcPr>
            <w:tcW w:w="599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7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8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9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10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11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12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13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14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15</w:t>
            </w:r>
          </w:p>
        </w:tc>
        <w:tc>
          <w:tcPr>
            <w:tcW w:w="708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16</w:t>
            </w:r>
          </w:p>
        </w:tc>
        <w:tc>
          <w:tcPr>
            <w:tcW w:w="72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17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18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19</w:t>
            </w:r>
          </w:p>
        </w:tc>
        <w:tc>
          <w:tcPr>
            <w:tcW w:w="600" w:type="dxa"/>
          </w:tcPr>
          <w:p w:rsidR="00356F37" w:rsidRDefault="00356F37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20</w:t>
            </w:r>
          </w:p>
        </w:tc>
        <w:tc>
          <w:tcPr>
            <w:tcW w:w="512" w:type="dxa"/>
          </w:tcPr>
          <w:p w:rsidR="00356F37" w:rsidRPr="00352709" w:rsidRDefault="00356F37" w:rsidP="00356F37">
            <w:pPr>
              <w:spacing w:after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352709">
              <w:rPr>
                <w:rFonts w:ascii="Arial" w:hAnsi="Arial" w:cs="Arial"/>
                <w:iCs/>
                <w:sz w:val="18"/>
                <w:szCs w:val="18"/>
                <w:lang w:val="en-GB"/>
              </w:rPr>
              <w:t>21</w:t>
            </w:r>
          </w:p>
        </w:tc>
      </w:tr>
      <w:tr w:rsidR="00356F37" w:rsidTr="00140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356F37" w:rsidRDefault="00356F37" w:rsidP="00DA5BD2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 xml:space="preserve">Prepare </w:t>
            </w:r>
            <w:r w:rsidR="00FE1ED8">
              <w:rPr>
                <w:rFonts w:ascii="Arial" w:hAnsi="Arial"/>
                <w:sz w:val="16"/>
                <w:szCs w:val="20"/>
                <w:lang w:val="en-GB" w:eastAsia="de-DE"/>
              </w:rPr>
              <w:t xml:space="preserve">technical </w:t>
            </w:r>
            <w:r>
              <w:rPr>
                <w:rFonts w:ascii="Arial" w:hAnsi="Arial"/>
                <w:sz w:val="16"/>
                <w:szCs w:val="20"/>
                <w:lang w:val="en-GB" w:eastAsia="de-DE"/>
              </w:rPr>
              <w:t>specifications and tender documents</w:t>
            </w:r>
          </w:p>
        </w:tc>
        <w:tc>
          <w:tcPr>
            <w:tcW w:w="598" w:type="dxa"/>
            <w:shd w:val="clear" w:color="auto" w:fill="333333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  <w:shd w:val="clear" w:color="auto" w:fill="333333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12" w:type="dxa"/>
          </w:tcPr>
          <w:p w:rsidR="00356F37" w:rsidRDefault="00356F37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356F37" w:rsidTr="00140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356F37" w:rsidRDefault="00356F37" w:rsidP="00B616CC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 w:rsidRPr="00B616CC">
              <w:rPr>
                <w:rFonts w:ascii="Arial" w:hAnsi="Arial"/>
                <w:sz w:val="16"/>
                <w:szCs w:val="20"/>
                <w:lang w:val="en-GB" w:eastAsia="de-DE"/>
              </w:rPr>
              <w:t xml:space="preserve">Advertisement of </w:t>
            </w:r>
            <w:r w:rsidR="00B616CC" w:rsidRPr="00B616CC">
              <w:rPr>
                <w:rFonts w:ascii="Arial" w:hAnsi="Arial"/>
                <w:sz w:val="16"/>
                <w:szCs w:val="20"/>
                <w:lang w:val="en-GB" w:eastAsia="de-DE"/>
              </w:rPr>
              <w:t xml:space="preserve">Tender </w:t>
            </w:r>
            <w:r w:rsidRPr="00B616CC">
              <w:rPr>
                <w:rFonts w:ascii="Arial" w:hAnsi="Arial"/>
                <w:sz w:val="16"/>
                <w:szCs w:val="20"/>
                <w:lang w:val="en-GB" w:eastAsia="de-DE"/>
              </w:rPr>
              <w:t xml:space="preserve"> </w:t>
            </w:r>
            <w:r w:rsidR="00B616CC" w:rsidRPr="00B616CC">
              <w:rPr>
                <w:rFonts w:ascii="Arial" w:hAnsi="Arial"/>
                <w:sz w:val="16"/>
                <w:szCs w:val="20"/>
                <w:lang w:val="en-GB" w:eastAsia="de-DE"/>
              </w:rPr>
              <w:t>N</w:t>
            </w:r>
            <w:r w:rsidRPr="00B616CC">
              <w:rPr>
                <w:rFonts w:ascii="Arial" w:hAnsi="Arial"/>
                <w:sz w:val="16"/>
                <w:szCs w:val="20"/>
                <w:lang w:val="en-GB" w:eastAsia="de-DE"/>
              </w:rPr>
              <w:t>otice</w:t>
            </w:r>
            <w:r>
              <w:rPr>
                <w:rFonts w:ascii="Arial" w:hAnsi="Arial"/>
                <w:sz w:val="16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598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404040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404040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404040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12" w:type="dxa"/>
          </w:tcPr>
          <w:p w:rsidR="00356F37" w:rsidRDefault="00356F37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356F37" w:rsidTr="00140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356F37" w:rsidRDefault="00223226" w:rsidP="0052170B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Tender</w:t>
            </w:r>
            <w:r w:rsidR="0052170B">
              <w:rPr>
                <w:rFonts w:ascii="Arial" w:hAnsi="Arial"/>
                <w:sz w:val="16"/>
                <w:szCs w:val="20"/>
                <w:lang w:val="en-GB" w:eastAsia="de-DE"/>
              </w:rPr>
              <w:t xml:space="preserve"> bid</w:t>
            </w:r>
            <w:r w:rsidR="00F22225">
              <w:rPr>
                <w:rFonts w:ascii="Arial" w:hAnsi="Arial"/>
                <w:sz w:val="16"/>
                <w:szCs w:val="20"/>
                <w:lang w:val="en-GB" w:eastAsia="de-DE"/>
              </w:rPr>
              <w:t xml:space="preserve"> </w:t>
            </w:r>
            <w:r w:rsidR="0052170B">
              <w:rPr>
                <w:rFonts w:ascii="Arial" w:hAnsi="Arial"/>
                <w:sz w:val="16"/>
                <w:szCs w:val="20"/>
                <w:lang w:val="en-GB" w:eastAsia="de-DE"/>
              </w:rPr>
              <w:t>flow.</w:t>
            </w:r>
            <w:r>
              <w:rPr>
                <w:rFonts w:ascii="Arial" w:hAnsi="Arial"/>
                <w:sz w:val="16"/>
                <w:szCs w:val="20"/>
                <w:lang w:val="en-GB" w:eastAsia="de-DE"/>
              </w:rPr>
              <w:t xml:space="preserve"> It is recommended that suppliers/candidates have a minimum of 21</w:t>
            </w:r>
            <w:r w:rsidR="00777B7A">
              <w:rPr>
                <w:rFonts w:ascii="Arial" w:hAnsi="Arial"/>
                <w:sz w:val="16"/>
                <w:szCs w:val="20"/>
                <w:lang w:val="en-GB" w:eastAsia="de-DE"/>
              </w:rPr>
              <w:t xml:space="preserve"> days to submit their tender</w:t>
            </w:r>
          </w:p>
        </w:tc>
        <w:tc>
          <w:tcPr>
            <w:tcW w:w="598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356F37" w:rsidRDefault="00356F37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12" w:type="dxa"/>
          </w:tcPr>
          <w:p w:rsidR="00356F37" w:rsidRDefault="00356F37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EF46E9" w:rsidTr="00140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EF46E9" w:rsidRDefault="00777B7A" w:rsidP="00531528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Tender e</w:t>
            </w:r>
            <w:r w:rsidR="00EF46E9">
              <w:rPr>
                <w:rFonts w:ascii="Arial" w:hAnsi="Arial"/>
                <w:sz w:val="16"/>
                <w:szCs w:val="20"/>
                <w:lang w:val="en-GB" w:eastAsia="de-DE"/>
              </w:rPr>
              <w:t>valuation, clarifications</w:t>
            </w:r>
          </w:p>
        </w:tc>
        <w:tc>
          <w:tcPr>
            <w:tcW w:w="598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  <w:shd w:val="clear" w:color="auto" w:fill="333333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333333"/>
          </w:tcPr>
          <w:p w:rsidR="00EF46E9" w:rsidRDefault="00EF46E9" w:rsidP="00244DCE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12" w:type="dxa"/>
          </w:tcPr>
          <w:p w:rsidR="00EF46E9" w:rsidRDefault="00EF46E9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EF46E9" w:rsidTr="00140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EF46E9" w:rsidRDefault="00777B7A" w:rsidP="00440CD4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Contract negotiations and award</w:t>
            </w:r>
          </w:p>
        </w:tc>
        <w:tc>
          <w:tcPr>
            <w:tcW w:w="598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333333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12" w:type="dxa"/>
          </w:tcPr>
          <w:p w:rsidR="00EF46E9" w:rsidRDefault="00EF46E9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EF46E9" w:rsidTr="00140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EF46E9" w:rsidRDefault="00026E75" w:rsidP="00026E75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lastRenderedPageBreak/>
              <w:t>Contract signing</w:t>
            </w:r>
          </w:p>
        </w:tc>
        <w:tc>
          <w:tcPr>
            <w:tcW w:w="598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333333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  <w:shd w:val="clear" w:color="auto" w:fill="FFFFFF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08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72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EF46E9" w:rsidRDefault="00EF46E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12" w:type="dxa"/>
          </w:tcPr>
          <w:p w:rsidR="00EF46E9" w:rsidRDefault="00EF46E9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4E6219" w:rsidTr="00100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4E6219" w:rsidRDefault="004E6219" w:rsidP="00440CD4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Delivery delay</w:t>
            </w:r>
          </w:p>
        </w:tc>
        <w:tc>
          <w:tcPr>
            <w:tcW w:w="598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0" w:type="dxa"/>
            <w:gridSpan w:val="11"/>
          </w:tcPr>
          <w:p w:rsidR="004E6219" w:rsidRDefault="004E6219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 w:eastAsia="de-DE"/>
              </w:rPr>
              <w:t>Depending on commodity</w:t>
            </w:r>
          </w:p>
        </w:tc>
      </w:tr>
      <w:tr w:rsidR="004E6219" w:rsidTr="00100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4E6219" w:rsidRDefault="004E6219" w:rsidP="00440CD4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 xml:space="preserve">Customs clearance </w:t>
            </w:r>
          </w:p>
        </w:tc>
        <w:tc>
          <w:tcPr>
            <w:tcW w:w="598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0" w:type="dxa"/>
            <w:gridSpan w:val="11"/>
          </w:tcPr>
          <w:p w:rsidR="004E6219" w:rsidRDefault="004E6219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 w:eastAsia="de-DE"/>
              </w:rPr>
              <w:t>Depending on country</w:t>
            </w:r>
          </w:p>
        </w:tc>
      </w:tr>
      <w:tr w:rsidR="004E6219" w:rsidTr="00100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</w:tcPr>
          <w:p w:rsidR="004E6219" w:rsidRDefault="004E6219" w:rsidP="00440CD4">
            <w:pPr>
              <w:spacing w:before="20"/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Supplier’s delivery time to site</w:t>
            </w:r>
          </w:p>
        </w:tc>
        <w:tc>
          <w:tcPr>
            <w:tcW w:w="598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9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00" w:type="dxa"/>
          </w:tcPr>
          <w:p w:rsidR="004E6219" w:rsidRDefault="004E6219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740" w:type="dxa"/>
            <w:gridSpan w:val="11"/>
          </w:tcPr>
          <w:p w:rsidR="004E6219" w:rsidRDefault="004E6219" w:rsidP="00356F37">
            <w:pPr>
              <w:spacing w:after="60"/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</w:tr>
    </w:tbl>
    <w:p w:rsidR="00356F37" w:rsidRDefault="00356F37" w:rsidP="00356F37">
      <w:pPr>
        <w:spacing w:after="60"/>
        <w:rPr>
          <w:rFonts w:ascii="Arial" w:hAnsi="Arial" w:cs="Arial"/>
          <w:b/>
          <w:i/>
          <w:iCs/>
          <w:sz w:val="20"/>
          <w:szCs w:val="20"/>
          <w:lang w:val="en-GB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574"/>
        <w:gridCol w:w="573"/>
        <w:gridCol w:w="573"/>
        <w:gridCol w:w="574"/>
        <w:gridCol w:w="574"/>
        <w:gridCol w:w="574"/>
        <w:gridCol w:w="574"/>
        <w:gridCol w:w="575"/>
        <w:gridCol w:w="575"/>
        <w:gridCol w:w="582"/>
        <w:gridCol w:w="582"/>
        <w:gridCol w:w="582"/>
        <w:gridCol w:w="582"/>
        <w:gridCol w:w="582"/>
        <w:gridCol w:w="683"/>
        <w:gridCol w:w="694"/>
        <w:gridCol w:w="582"/>
        <w:gridCol w:w="582"/>
        <w:gridCol w:w="582"/>
        <w:gridCol w:w="569"/>
        <w:gridCol w:w="623"/>
        <w:gridCol w:w="474"/>
      </w:tblGrid>
      <w:tr w:rsidR="00531528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8" w:type="dxa"/>
            <w:gridSpan w:val="23"/>
            <w:shd w:val="clear" w:color="auto" w:fill="BFBFBF"/>
          </w:tcPr>
          <w:p w:rsidR="00531528" w:rsidRDefault="00531528" w:rsidP="00356F37">
            <w:pPr>
              <w:spacing w:after="6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Time schedule for an International Open Tender</w:t>
            </w:r>
          </w:p>
        </w:tc>
      </w:tr>
      <w:tr w:rsidR="00A909B5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A909B5" w:rsidRPr="00EA3AF5" w:rsidRDefault="00A909B5" w:rsidP="00EA3AF5">
            <w:pPr>
              <w:pStyle w:val="BalloonText1"/>
              <w:jc w:val="center"/>
              <w:rPr>
                <w:rFonts w:ascii="Arial" w:hAnsi="Arial"/>
                <w:b/>
                <w:szCs w:val="20"/>
                <w:lang w:val="en-GB" w:eastAsia="de-DE"/>
              </w:rPr>
            </w:pPr>
            <w:r w:rsidRPr="00EA3AF5">
              <w:rPr>
                <w:rFonts w:ascii="Arial" w:hAnsi="Arial"/>
                <w:b/>
                <w:szCs w:val="20"/>
                <w:lang w:val="en-GB" w:eastAsia="de-DE"/>
              </w:rPr>
              <w:t>Weeks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3</w:t>
            </w:r>
          </w:p>
        </w:tc>
        <w:tc>
          <w:tcPr>
            <w:tcW w:w="574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4</w:t>
            </w:r>
          </w:p>
        </w:tc>
        <w:tc>
          <w:tcPr>
            <w:tcW w:w="574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5</w:t>
            </w:r>
          </w:p>
        </w:tc>
        <w:tc>
          <w:tcPr>
            <w:tcW w:w="574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6</w:t>
            </w:r>
          </w:p>
        </w:tc>
        <w:tc>
          <w:tcPr>
            <w:tcW w:w="574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7</w:t>
            </w:r>
          </w:p>
        </w:tc>
        <w:tc>
          <w:tcPr>
            <w:tcW w:w="575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8</w:t>
            </w:r>
          </w:p>
        </w:tc>
        <w:tc>
          <w:tcPr>
            <w:tcW w:w="575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9</w:t>
            </w:r>
          </w:p>
        </w:tc>
        <w:tc>
          <w:tcPr>
            <w:tcW w:w="582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10</w:t>
            </w:r>
          </w:p>
        </w:tc>
        <w:tc>
          <w:tcPr>
            <w:tcW w:w="582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11</w:t>
            </w:r>
          </w:p>
        </w:tc>
        <w:tc>
          <w:tcPr>
            <w:tcW w:w="582" w:type="dxa"/>
          </w:tcPr>
          <w:p w:rsidR="00A909B5" w:rsidRDefault="00A909B5" w:rsidP="00356F37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12</w:t>
            </w:r>
          </w:p>
        </w:tc>
        <w:tc>
          <w:tcPr>
            <w:tcW w:w="582" w:type="dxa"/>
          </w:tcPr>
          <w:p w:rsidR="00A909B5" w:rsidRDefault="00A909B5" w:rsidP="00F22225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13</w:t>
            </w:r>
          </w:p>
        </w:tc>
        <w:tc>
          <w:tcPr>
            <w:tcW w:w="582" w:type="dxa"/>
          </w:tcPr>
          <w:p w:rsidR="00A909B5" w:rsidRDefault="00A909B5" w:rsidP="00F22225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14</w:t>
            </w:r>
          </w:p>
        </w:tc>
        <w:tc>
          <w:tcPr>
            <w:tcW w:w="683" w:type="dxa"/>
          </w:tcPr>
          <w:p w:rsidR="00A909B5" w:rsidRDefault="00A909B5" w:rsidP="00F22225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15</w:t>
            </w:r>
          </w:p>
        </w:tc>
        <w:tc>
          <w:tcPr>
            <w:tcW w:w="694" w:type="dxa"/>
          </w:tcPr>
          <w:p w:rsidR="00A909B5" w:rsidRDefault="00A909B5" w:rsidP="00F22225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16</w:t>
            </w:r>
          </w:p>
        </w:tc>
        <w:tc>
          <w:tcPr>
            <w:tcW w:w="582" w:type="dxa"/>
          </w:tcPr>
          <w:p w:rsidR="00A909B5" w:rsidRDefault="00A909B5" w:rsidP="00F22225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17</w:t>
            </w:r>
          </w:p>
        </w:tc>
        <w:tc>
          <w:tcPr>
            <w:tcW w:w="582" w:type="dxa"/>
          </w:tcPr>
          <w:p w:rsidR="00A909B5" w:rsidRDefault="00A909B5" w:rsidP="00F22225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18</w:t>
            </w:r>
          </w:p>
        </w:tc>
        <w:tc>
          <w:tcPr>
            <w:tcW w:w="582" w:type="dxa"/>
          </w:tcPr>
          <w:p w:rsidR="00A909B5" w:rsidRDefault="00A909B5" w:rsidP="00F22225">
            <w:pPr>
              <w:jc w:val="center"/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lang w:val="en-GB" w:eastAsia="de-DE"/>
              </w:rPr>
              <w:t>19</w:t>
            </w:r>
          </w:p>
        </w:tc>
        <w:tc>
          <w:tcPr>
            <w:tcW w:w="569" w:type="dxa"/>
          </w:tcPr>
          <w:p w:rsidR="00A909B5" w:rsidRPr="00A909B5" w:rsidRDefault="00A909B5" w:rsidP="00F22225">
            <w:pPr>
              <w:spacing w:after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A909B5">
              <w:rPr>
                <w:rFonts w:ascii="Arial" w:hAnsi="Arial" w:cs="Arial"/>
                <w:iCs/>
                <w:sz w:val="18"/>
                <w:szCs w:val="18"/>
                <w:lang w:val="en-GB"/>
              </w:rPr>
              <w:t>20</w:t>
            </w:r>
          </w:p>
        </w:tc>
        <w:tc>
          <w:tcPr>
            <w:tcW w:w="623" w:type="dxa"/>
          </w:tcPr>
          <w:p w:rsidR="00A909B5" w:rsidRPr="00A909B5" w:rsidDel="00F22225" w:rsidRDefault="00A909B5" w:rsidP="00F22225">
            <w:pPr>
              <w:spacing w:after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A909B5">
              <w:rPr>
                <w:rFonts w:ascii="Arial" w:hAnsi="Arial" w:cs="Arial"/>
                <w:iCs/>
                <w:sz w:val="18"/>
                <w:szCs w:val="18"/>
                <w:lang w:val="en-GB"/>
              </w:rPr>
              <w:t>21</w:t>
            </w:r>
          </w:p>
        </w:tc>
        <w:tc>
          <w:tcPr>
            <w:tcW w:w="474" w:type="dxa"/>
          </w:tcPr>
          <w:p w:rsidR="00A909B5" w:rsidRPr="00A909B5" w:rsidDel="00F22225" w:rsidRDefault="00A909B5" w:rsidP="00F22225">
            <w:pPr>
              <w:spacing w:after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A909B5">
              <w:rPr>
                <w:rFonts w:ascii="Arial" w:hAnsi="Arial" w:cs="Arial"/>
                <w:iCs/>
                <w:sz w:val="18"/>
                <w:szCs w:val="18"/>
                <w:lang w:val="en-GB"/>
              </w:rPr>
              <w:t>22</w:t>
            </w:r>
          </w:p>
        </w:tc>
      </w:tr>
      <w:tr w:rsidR="00A909B5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A909B5" w:rsidRDefault="00A909B5" w:rsidP="00356F37">
            <w:pPr>
              <w:pStyle w:val="BalloonText1"/>
              <w:rPr>
                <w:rFonts w:ascii="Arial" w:hAnsi="Arial"/>
                <w:szCs w:val="20"/>
                <w:lang w:val="en-GB" w:eastAsia="de-DE"/>
              </w:rPr>
            </w:pPr>
            <w:r>
              <w:rPr>
                <w:rFonts w:ascii="Arial" w:hAnsi="Arial"/>
                <w:szCs w:val="20"/>
                <w:lang w:val="en-GB" w:eastAsia="de-DE"/>
              </w:rPr>
              <w:t>Prepare technical specifications and tender documents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  <w:p w:rsidR="00A909B5" w:rsidRDefault="00A909B5" w:rsidP="00B616CC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  <w:p w:rsidR="00A909B5" w:rsidRPr="00B616CC" w:rsidRDefault="00A909B5" w:rsidP="00B616CC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8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9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69" w:type="dxa"/>
          </w:tcPr>
          <w:p w:rsidR="00A909B5" w:rsidRPr="00A909B5" w:rsidRDefault="00A909B5" w:rsidP="00356F37">
            <w:pPr>
              <w:spacing w:after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623" w:type="dxa"/>
          </w:tcPr>
          <w:p w:rsidR="00A909B5" w:rsidRPr="00A909B5" w:rsidRDefault="00A909B5" w:rsidP="00356F37">
            <w:pPr>
              <w:spacing w:after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74" w:type="dxa"/>
          </w:tcPr>
          <w:p w:rsidR="00A909B5" w:rsidRPr="00A909B5" w:rsidRDefault="00A909B5" w:rsidP="00356F37">
            <w:pPr>
              <w:spacing w:after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  <w:tr w:rsidR="00A909B5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A909B5" w:rsidRDefault="00A909B5" w:rsidP="00B541E7">
            <w:pPr>
              <w:rPr>
                <w:rFonts w:ascii="Arial" w:hAnsi="Arial"/>
                <w:sz w:val="16"/>
                <w:szCs w:val="20"/>
                <w:lang w:val="en-GB" w:eastAsia="de-DE"/>
              </w:rPr>
            </w:pPr>
            <w:r w:rsidRPr="00B541E7">
              <w:rPr>
                <w:rFonts w:ascii="Arial" w:hAnsi="Arial"/>
                <w:sz w:val="16"/>
                <w:szCs w:val="20"/>
                <w:lang w:val="en-GB" w:eastAsia="de-DE"/>
              </w:rPr>
              <w:t>Advertisement of Tender  Notice</w:t>
            </w:r>
          </w:p>
        </w:tc>
        <w:tc>
          <w:tcPr>
            <w:tcW w:w="574" w:type="dxa"/>
            <w:shd w:val="clear" w:color="auto" w:fill="auto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  <w:shd w:val="clear" w:color="auto" w:fill="auto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  <w:shd w:val="clear" w:color="auto" w:fill="auto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8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9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69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A909B5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A909B5" w:rsidRDefault="00A909B5" w:rsidP="0052170B">
            <w:pPr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Tender bid flow. It is recommended that suppliers/candidates have a minimum of 30 days to submit their tender</w:t>
            </w: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shd w:val="clear" w:color="auto" w:fill="333333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  <w:shd w:val="clear" w:color="auto" w:fill="333333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  <w:shd w:val="clear" w:color="auto" w:fill="333333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8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9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69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A909B5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A909B5" w:rsidRDefault="00A909B5" w:rsidP="00531528">
            <w:pPr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Tender evaluation, clarifications</w:t>
            </w: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  <w:p w:rsidR="00A909B5" w:rsidRPr="00E94833" w:rsidRDefault="00A909B5" w:rsidP="00E94833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8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9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69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A909B5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A909B5" w:rsidRDefault="00A909B5" w:rsidP="00356F37">
            <w:pPr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Contract negotiations and award</w:t>
            </w: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shd w:val="clear" w:color="auto" w:fill="FFFFFF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shd w:val="clear" w:color="auto" w:fill="FFFFFF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8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9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69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A909B5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A909B5" w:rsidRDefault="00A909B5" w:rsidP="00FB7006">
            <w:pPr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Contract signing</w:t>
            </w: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shd w:val="clear" w:color="auto" w:fill="404040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shd w:val="clear" w:color="auto" w:fill="FFFFFF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  <w:shd w:val="clear" w:color="auto" w:fill="FFFFFF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83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694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A909B5" w:rsidRDefault="00A909B5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69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A909B5" w:rsidRPr="00A909B5" w:rsidRDefault="00A909B5" w:rsidP="00356F37">
            <w:pPr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</w:tcPr>
          <w:p w:rsidR="00A909B5" w:rsidRDefault="00A909B5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1402F1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1402F1" w:rsidRDefault="001402F1" w:rsidP="00356F37">
            <w:pPr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Delivery delay</w:t>
            </w: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53" w:type="dxa"/>
            <w:gridSpan w:val="10"/>
          </w:tcPr>
          <w:p w:rsidR="001402F1" w:rsidRDefault="001402F1" w:rsidP="00356F37">
            <w:pPr>
              <w:spacing w:after="60"/>
              <w:rPr>
                <w:rFonts w:ascii="Arial" w:hAnsi="Arial"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sz w:val="18"/>
                <w:szCs w:val="20"/>
                <w:lang w:val="en-GB" w:eastAsia="de-DE"/>
              </w:rPr>
              <w:t>Depending on commodity</w:t>
            </w:r>
          </w:p>
        </w:tc>
      </w:tr>
      <w:tr w:rsidR="001402F1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1402F1" w:rsidRDefault="001402F1" w:rsidP="00356F37">
            <w:pPr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 xml:space="preserve">Customs clearance </w:t>
            </w: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53" w:type="dxa"/>
            <w:gridSpan w:val="10"/>
          </w:tcPr>
          <w:p w:rsidR="001402F1" w:rsidRDefault="001402F1" w:rsidP="00356F37">
            <w:pPr>
              <w:spacing w:after="60"/>
              <w:rPr>
                <w:rFonts w:ascii="Arial" w:hAnsi="Arial"/>
                <w:sz w:val="18"/>
                <w:szCs w:val="20"/>
                <w:lang w:val="en-GB" w:eastAsia="de-DE"/>
              </w:rPr>
            </w:pPr>
            <w:r>
              <w:rPr>
                <w:rFonts w:ascii="Arial" w:hAnsi="Arial"/>
                <w:sz w:val="18"/>
                <w:szCs w:val="20"/>
                <w:lang w:val="en-GB" w:eastAsia="de-DE"/>
              </w:rPr>
              <w:t>Depending on country</w:t>
            </w:r>
          </w:p>
        </w:tc>
      </w:tr>
      <w:tr w:rsidR="001402F1" w:rsidTr="00A9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3" w:type="dxa"/>
          </w:tcPr>
          <w:p w:rsidR="001402F1" w:rsidRDefault="001402F1" w:rsidP="00356F37">
            <w:pPr>
              <w:rPr>
                <w:rFonts w:ascii="Arial" w:hAnsi="Arial"/>
                <w:sz w:val="16"/>
                <w:szCs w:val="20"/>
                <w:lang w:val="en-GB" w:eastAsia="de-DE"/>
              </w:rPr>
            </w:pPr>
            <w:r>
              <w:rPr>
                <w:rFonts w:ascii="Arial" w:hAnsi="Arial"/>
                <w:sz w:val="16"/>
                <w:szCs w:val="20"/>
                <w:lang w:val="en-GB" w:eastAsia="de-DE"/>
              </w:rPr>
              <w:t>Supplier’s delivery time to site</w:t>
            </w: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3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4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75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82" w:type="dxa"/>
          </w:tcPr>
          <w:p w:rsidR="001402F1" w:rsidRDefault="001402F1" w:rsidP="00356F37">
            <w:pPr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  <w:tc>
          <w:tcPr>
            <w:tcW w:w="5953" w:type="dxa"/>
            <w:gridSpan w:val="10"/>
          </w:tcPr>
          <w:p w:rsidR="001402F1" w:rsidRDefault="001402F1" w:rsidP="00356F37">
            <w:pPr>
              <w:spacing w:after="60"/>
              <w:rPr>
                <w:rFonts w:ascii="Arial" w:hAnsi="Arial"/>
                <w:sz w:val="18"/>
                <w:szCs w:val="20"/>
                <w:lang w:val="en-GB" w:eastAsia="de-DE"/>
              </w:rPr>
            </w:pPr>
          </w:p>
        </w:tc>
      </w:tr>
    </w:tbl>
    <w:p w:rsidR="00DA68EF" w:rsidRPr="00EF46E9" w:rsidRDefault="00DA68EF" w:rsidP="00EF46E9">
      <w:pPr>
        <w:spacing w:after="60"/>
        <w:rPr>
          <w:lang w:val="en-GB"/>
        </w:rPr>
      </w:pPr>
    </w:p>
    <w:sectPr w:rsidR="00DA68EF" w:rsidRPr="00EF46E9" w:rsidSect="00BA3DC4">
      <w:headerReference w:type="even" r:id="rId12"/>
      <w:headerReference w:type="default" r:id="rId13"/>
      <w:footerReference w:type="default" r:id="rId14"/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E2" w:rsidRDefault="003845E2">
      <w:r>
        <w:separator/>
      </w:r>
    </w:p>
  </w:endnote>
  <w:endnote w:type="continuationSeparator" w:id="0">
    <w:p w:rsidR="003845E2" w:rsidRDefault="0038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53" w:rsidRPr="00A50E53" w:rsidRDefault="00526945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t xml:space="preserve"> </w:t>
    </w:r>
    <w:r w:rsidR="00A50E53" w:rsidRPr="00A50E53">
      <w:rPr>
        <w:rFonts w:ascii="Calibri" w:hAnsi="Calibri"/>
        <w:bCs/>
        <w:sz w:val="22"/>
        <w:szCs w:val="22"/>
      </w:rPr>
      <w:fldChar w:fldCharType="begin"/>
    </w:r>
    <w:r w:rsidR="00A50E53" w:rsidRPr="00A50E53">
      <w:rPr>
        <w:rFonts w:ascii="Calibri" w:hAnsi="Calibri"/>
        <w:bCs/>
        <w:sz w:val="22"/>
        <w:szCs w:val="22"/>
      </w:rPr>
      <w:instrText xml:space="preserve"> PAGE </w:instrText>
    </w:r>
    <w:r w:rsidR="00A50E53" w:rsidRPr="00A50E53">
      <w:rPr>
        <w:rFonts w:ascii="Calibri" w:hAnsi="Calibri"/>
        <w:bCs/>
        <w:sz w:val="22"/>
        <w:szCs w:val="22"/>
      </w:rPr>
      <w:fldChar w:fldCharType="separate"/>
    </w:r>
    <w:r w:rsidR="000D4CF8">
      <w:rPr>
        <w:rFonts w:ascii="Calibri" w:hAnsi="Calibri"/>
        <w:bCs/>
        <w:noProof/>
        <w:sz w:val="22"/>
        <w:szCs w:val="22"/>
      </w:rPr>
      <w:t>2</w:t>
    </w:r>
    <w:r w:rsidR="00A50E53" w:rsidRPr="00A50E53">
      <w:rPr>
        <w:rFonts w:ascii="Calibri" w:hAnsi="Calibri"/>
        <w:bCs/>
        <w:sz w:val="22"/>
        <w:szCs w:val="22"/>
      </w:rPr>
      <w:fldChar w:fldCharType="end"/>
    </w:r>
    <w:r w:rsidR="00A50E53" w:rsidRPr="00A50E53">
      <w:rPr>
        <w:rFonts w:ascii="Calibri" w:hAnsi="Calibri"/>
        <w:sz w:val="22"/>
        <w:szCs w:val="22"/>
      </w:rPr>
      <w:t xml:space="preserve"> / </w:t>
    </w:r>
    <w:r w:rsidR="00A50E53" w:rsidRPr="00A50E53">
      <w:rPr>
        <w:rFonts w:ascii="Calibri" w:hAnsi="Calibri"/>
        <w:bCs/>
        <w:sz w:val="22"/>
        <w:szCs w:val="22"/>
      </w:rPr>
      <w:fldChar w:fldCharType="begin"/>
    </w:r>
    <w:r w:rsidR="00A50E53" w:rsidRPr="00A50E53">
      <w:rPr>
        <w:rFonts w:ascii="Calibri" w:hAnsi="Calibri"/>
        <w:bCs/>
        <w:sz w:val="22"/>
        <w:szCs w:val="22"/>
      </w:rPr>
      <w:instrText xml:space="preserve"> NUMPAGES  </w:instrText>
    </w:r>
    <w:r w:rsidR="00A50E53" w:rsidRPr="00A50E53">
      <w:rPr>
        <w:rFonts w:ascii="Calibri" w:hAnsi="Calibri"/>
        <w:bCs/>
        <w:sz w:val="22"/>
        <w:szCs w:val="22"/>
      </w:rPr>
      <w:fldChar w:fldCharType="separate"/>
    </w:r>
    <w:r w:rsidR="000D4CF8">
      <w:rPr>
        <w:rFonts w:ascii="Calibri" w:hAnsi="Calibri"/>
        <w:bCs/>
        <w:noProof/>
        <w:sz w:val="22"/>
        <w:szCs w:val="22"/>
      </w:rPr>
      <w:t>2</w:t>
    </w:r>
    <w:r w:rsidR="00A50E53" w:rsidRPr="00A50E53">
      <w:rPr>
        <w:rFonts w:ascii="Calibri" w:hAnsi="Calibri"/>
        <w:bCs/>
        <w:sz w:val="22"/>
        <w:szCs w:val="22"/>
      </w:rPr>
      <w:fldChar w:fldCharType="end"/>
    </w:r>
  </w:p>
  <w:p w:rsidR="0052170B" w:rsidRDefault="0052170B" w:rsidP="007B40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E2" w:rsidRDefault="003845E2">
      <w:r>
        <w:separator/>
      </w:r>
    </w:p>
  </w:footnote>
  <w:footnote w:type="continuationSeparator" w:id="0">
    <w:p w:rsidR="003845E2" w:rsidRDefault="0038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D" w:rsidRDefault="006146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364" o:spid="_x0000_s2050" type="#_x0000_t75" style="position:absolute;margin-left:0;margin-top:0;width:785.2pt;height:158.5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0B" w:rsidRPr="00995CA5" w:rsidRDefault="00995CA5" w:rsidP="008C3A31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995CA5">
      <w:rPr>
        <w:rFonts w:ascii="Arial" w:hAnsi="Arial" w:cs="Arial"/>
        <w:sz w:val="20"/>
        <w:szCs w:val="20"/>
        <w:highlight w:val="yellow"/>
        <w:lang w:val="en-GB"/>
      </w:rPr>
      <w:t>Insert organisation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FD4"/>
    <w:multiLevelType w:val="hybridMultilevel"/>
    <w:tmpl w:val="D80A82E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95C"/>
    <w:multiLevelType w:val="hybridMultilevel"/>
    <w:tmpl w:val="E4CAC83A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CC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966D2"/>
    <w:multiLevelType w:val="hybridMultilevel"/>
    <w:tmpl w:val="9AE242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BAB"/>
    <w:multiLevelType w:val="multilevel"/>
    <w:tmpl w:val="ECD69594"/>
    <w:lvl w:ilvl="0">
      <w:start w:val="1"/>
      <w:numFmt w:val="decimal"/>
      <w:pStyle w:val="Heading1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"/>
        </w:tabs>
        <w:ind w:left="396" w:firstLine="0"/>
      </w:pPr>
      <w:rPr>
        <w:rFonts w:hint="default"/>
      </w:rPr>
    </w:lvl>
  </w:abstractNum>
  <w:abstractNum w:abstractNumId="4" w15:restartNumberingAfterBreak="0">
    <w:nsid w:val="0F061C6B"/>
    <w:multiLevelType w:val="hybridMultilevel"/>
    <w:tmpl w:val="DEAC21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1F46"/>
    <w:multiLevelType w:val="hybridMultilevel"/>
    <w:tmpl w:val="D6A8720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850FB"/>
    <w:multiLevelType w:val="hybridMultilevel"/>
    <w:tmpl w:val="B1A808DE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17280"/>
    <w:multiLevelType w:val="hybridMultilevel"/>
    <w:tmpl w:val="6C2C44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684A"/>
    <w:multiLevelType w:val="hybridMultilevel"/>
    <w:tmpl w:val="4D6A40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5E3C"/>
    <w:multiLevelType w:val="hybridMultilevel"/>
    <w:tmpl w:val="E5C8B5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495E"/>
    <w:multiLevelType w:val="hybridMultilevel"/>
    <w:tmpl w:val="9248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10833"/>
    <w:multiLevelType w:val="hybridMultilevel"/>
    <w:tmpl w:val="6DC82F9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97B92"/>
    <w:multiLevelType w:val="hybridMultilevel"/>
    <w:tmpl w:val="ECB0BD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337"/>
    <w:multiLevelType w:val="hybridMultilevel"/>
    <w:tmpl w:val="F92E11B4"/>
    <w:lvl w:ilvl="0" w:tplc="EA4C08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C70C3"/>
    <w:multiLevelType w:val="hybridMultilevel"/>
    <w:tmpl w:val="94C852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1074"/>
    <w:multiLevelType w:val="hybridMultilevel"/>
    <w:tmpl w:val="D354FE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62033"/>
    <w:multiLevelType w:val="hybridMultilevel"/>
    <w:tmpl w:val="D71026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36EF"/>
    <w:multiLevelType w:val="hybridMultilevel"/>
    <w:tmpl w:val="56C67C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7EBD"/>
    <w:multiLevelType w:val="hybridMultilevel"/>
    <w:tmpl w:val="F08E28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3061"/>
    <w:multiLevelType w:val="hybridMultilevel"/>
    <w:tmpl w:val="5B7035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B6127"/>
    <w:multiLevelType w:val="hybridMultilevel"/>
    <w:tmpl w:val="8AB4A5E0"/>
    <w:lvl w:ilvl="0" w:tplc="B59A70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516D3"/>
    <w:multiLevelType w:val="hybridMultilevel"/>
    <w:tmpl w:val="9804604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D2A04"/>
    <w:multiLevelType w:val="hybridMultilevel"/>
    <w:tmpl w:val="50E6F2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3062E"/>
    <w:multiLevelType w:val="hybridMultilevel"/>
    <w:tmpl w:val="D354FE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A6F6C"/>
    <w:multiLevelType w:val="hybridMultilevel"/>
    <w:tmpl w:val="BC660F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289"/>
    <w:multiLevelType w:val="hybridMultilevel"/>
    <w:tmpl w:val="DA5693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57F23"/>
    <w:multiLevelType w:val="hybridMultilevel"/>
    <w:tmpl w:val="4C98F23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7111EC"/>
    <w:multiLevelType w:val="hybridMultilevel"/>
    <w:tmpl w:val="936E90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50775"/>
    <w:multiLevelType w:val="hybridMultilevel"/>
    <w:tmpl w:val="8F60E0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25E1B"/>
    <w:multiLevelType w:val="hybridMultilevel"/>
    <w:tmpl w:val="D988F360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D6B9B"/>
    <w:multiLevelType w:val="hybridMultilevel"/>
    <w:tmpl w:val="DB1AF2BC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C0DAA"/>
    <w:multiLevelType w:val="hybridMultilevel"/>
    <w:tmpl w:val="B79C5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26CB"/>
    <w:multiLevelType w:val="hybridMultilevel"/>
    <w:tmpl w:val="CF9AF6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E77E1"/>
    <w:multiLevelType w:val="hybridMultilevel"/>
    <w:tmpl w:val="926E1D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30EEE"/>
    <w:multiLevelType w:val="hybridMultilevel"/>
    <w:tmpl w:val="03D8BD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10D35"/>
    <w:multiLevelType w:val="hybridMultilevel"/>
    <w:tmpl w:val="CE2262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6D21"/>
    <w:multiLevelType w:val="hybridMultilevel"/>
    <w:tmpl w:val="96E66C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E51CE"/>
    <w:multiLevelType w:val="hybridMultilevel"/>
    <w:tmpl w:val="016E59A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27"/>
  </w:num>
  <w:num w:numId="5">
    <w:abstractNumId w:val="12"/>
  </w:num>
  <w:num w:numId="6">
    <w:abstractNumId w:val="5"/>
  </w:num>
  <w:num w:numId="7">
    <w:abstractNumId w:val="26"/>
  </w:num>
  <w:num w:numId="8">
    <w:abstractNumId w:val="37"/>
  </w:num>
  <w:num w:numId="9">
    <w:abstractNumId w:val="7"/>
  </w:num>
  <w:num w:numId="10">
    <w:abstractNumId w:val="2"/>
  </w:num>
  <w:num w:numId="11">
    <w:abstractNumId w:val="32"/>
  </w:num>
  <w:num w:numId="12">
    <w:abstractNumId w:val="6"/>
  </w:num>
  <w:num w:numId="13">
    <w:abstractNumId w:val="30"/>
  </w:num>
  <w:num w:numId="14">
    <w:abstractNumId w:val="1"/>
  </w:num>
  <w:num w:numId="15">
    <w:abstractNumId w:val="29"/>
  </w:num>
  <w:num w:numId="16">
    <w:abstractNumId w:val="3"/>
  </w:num>
  <w:num w:numId="17">
    <w:abstractNumId w:val="17"/>
  </w:num>
  <w:num w:numId="18">
    <w:abstractNumId w:val="0"/>
  </w:num>
  <w:num w:numId="19">
    <w:abstractNumId w:val="11"/>
  </w:num>
  <w:num w:numId="20">
    <w:abstractNumId w:val="18"/>
  </w:num>
  <w:num w:numId="21">
    <w:abstractNumId w:val="15"/>
  </w:num>
  <w:num w:numId="22">
    <w:abstractNumId w:val="23"/>
  </w:num>
  <w:num w:numId="23">
    <w:abstractNumId w:val="24"/>
  </w:num>
  <w:num w:numId="24">
    <w:abstractNumId w:val="19"/>
  </w:num>
  <w:num w:numId="25">
    <w:abstractNumId w:val="33"/>
  </w:num>
  <w:num w:numId="26">
    <w:abstractNumId w:val="31"/>
  </w:num>
  <w:num w:numId="27">
    <w:abstractNumId w:val="34"/>
  </w:num>
  <w:num w:numId="28">
    <w:abstractNumId w:val="16"/>
  </w:num>
  <w:num w:numId="29">
    <w:abstractNumId w:val="28"/>
  </w:num>
  <w:num w:numId="30">
    <w:abstractNumId w:val="13"/>
  </w:num>
  <w:num w:numId="31">
    <w:abstractNumId w:val="20"/>
  </w:num>
  <w:num w:numId="32">
    <w:abstractNumId w:val="3"/>
    <w:lvlOverride w:ilvl="0">
      <w:startOverride w:val="4"/>
    </w:lvlOverride>
  </w:num>
  <w:num w:numId="33">
    <w:abstractNumId w:val="8"/>
  </w:num>
  <w:num w:numId="34">
    <w:abstractNumId w:val="9"/>
  </w:num>
  <w:num w:numId="35">
    <w:abstractNumId w:val="36"/>
  </w:num>
  <w:num w:numId="36">
    <w:abstractNumId w:val="25"/>
  </w:num>
  <w:num w:numId="37">
    <w:abstractNumId w:val="10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63"/>
    <w:rsid w:val="00014D29"/>
    <w:rsid w:val="0001721D"/>
    <w:rsid w:val="00026E75"/>
    <w:rsid w:val="00030E56"/>
    <w:rsid w:val="00030F67"/>
    <w:rsid w:val="00055FBF"/>
    <w:rsid w:val="000778FF"/>
    <w:rsid w:val="000C6FFF"/>
    <w:rsid w:val="000D4CF8"/>
    <w:rsid w:val="000D68C2"/>
    <w:rsid w:val="000F60E1"/>
    <w:rsid w:val="0010073F"/>
    <w:rsid w:val="00107B10"/>
    <w:rsid w:val="00127532"/>
    <w:rsid w:val="00130916"/>
    <w:rsid w:val="00133CD7"/>
    <w:rsid w:val="001402F1"/>
    <w:rsid w:val="0014306C"/>
    <w:rsid w:val="001569DB"/>
    <w:rsid w:val="00162242"/>
    <w:rsid w:val="00166E92"/>
    <w:rsid w:val="001776C6"/>
    <w:rsid w:val="001C2513"/>
    <w:rsid w:val="001F6969"/>
    <w:rsid w:val="00223226"/>
    <w:rsid w:val="00242A7B"/>
    <w:rsid w:val="00244DCE"/>
    <w:rsid w:val="00266536"/>
    <w:rsid w:val="0027753F"/>
    <w:rsid w:val="00352709"/>
    <w:rsid w:val="00356F37"/>
    <w:rsid w:val="003638B8"/>
    <w:rsid w:val="003845E2"/>
    <w:rsid w:val="004011A9"/>
    <w:rsid w:val="004343B5"/>
    <w:rsid w:val="00440CD4"/>
    <w:rsid w:val="00446635"/>
    <w:rsid w:val="00473AA9"/>
    <w:rsid w:val="004A0B5A"/>
    <w:rsid w:val="004C2D22"/>
    <w:rsid w:val="004E6219"/>
    <w:rsid w:val="0052170B"/>
    <w:rsid w:val="00526945"/>
    <w:rsid w:val="00531528"/>
    <w:rsid w:val="0053496C"/>
    <w:rsid w:val="00552A1D"/>
    <w:rsid w:val="005741A0"/>
    <w:rsid w:val="0057568E"/>
    <w:rsid w:val="00606439"/>
    <w:rsid w:val="006146AD"/>
    <w:rsid w:val="00624F63"/>
    <w:rsid w:val="006444F4"/>
    <w:rsid w:val="0065506B"/>
    <w:rsid w:val="006B17ED"/>
    <w:rsid w:val="006F2482"/>
    <w:rsid w:val="00736709"/>
    <w:rsid w:val="00776BA0"/>
    <w:rsid w:val="00777B7A"/>
    <w:rsid w:val="007B40ED"/>
    <w:rsid w:val="007E0701"/>
    <w:rsid w:val="0082311B"/>
    <w:rsid w:val="00883363"/>
    <w:rsid w:val="0089229F"/>
    <w:rsid w:val="00892D52"/>
    <w:rsid w:val="008C3A31"/>
    <w:rsid w:val="008C7408"/>
    <w:rsid w:val="008D2AEB"/>
    <w:rsid w:val="008E5E8D"/>
    <w:rsid w:val="008F12EC"/>
    <w:rsid w:val="00986D89"/>
    <w:rsid w:val="00995CA5"/>
    <w:rsid w:val="009A25DE"/>
    <w:rsid w:val="00A50E53"/>
    <w:rsid w:val="00A744C0"/>
    <w:rsid w:val="00A829FF"/>
    <w:rsid w:val="00A909B5"/>
    <w:rsid w:val="00AC23BF"/>
    <w:rsid w:val="00AF6552"/>
    <w:rsid w:val="00B35520"/>
    <w:rsid w:val="00B541E7"/>
    <w:rsid w:val="00B616CC"/>
    <w:rsid w:val="00B72129"/>
    <w:rsid w:val="00B74739"/>
    <w:rsid w:val="00BA3DC4"/>
    <w:rsid w:val="00BD0FF0"/>
    <w:rsid w:val="00C106CC"/>
    <w:rsid w:val="00C36153"/>
    <w:rsid w:val="00CD4A11"/>
    <w:rsid w:val="00D340ED"/>
    <w:rsid w:val="00D6197E"/>
    <w:rsid w:val="00D62E17"/>
    <w:rsid w:val="00DA5BD2"/>
    <w:rsid w:val="00DA68EF"/>
    <w:rsid w:val="00DB433A"/>
    <w:rsid w:val="00E61D40"/>
    <w:rsid w:val="00E7167F"/>
    <w:rsid w:val="00E94833"/>
    <w:rsid w:val="00EA3AF5"/>
    <w:rsid w:val="00EF3214"/>
    <w:rsid w:val="00EF46E9"/>
    <w:rsid w:val="00F00455"/>
    <w:rsid w:val="00F0211A"/>
    <w:rsid w:val="00F22225"/>
    <w:rsid w:val="00F50AF6"/>
    <w:rsid w:val="00F61422"/>
    <w:rsid w:val="00F86F6B"/>
    <w:rsid w:val="00F96169"/>
    <w:rsid w:val="00FA2895"/>
    <w:rsid w:val="00FB7006"/>
    <w:rsid w:val="00FC05BA"/>
    <w:rsid w:val="00FD7873"/>
    <w:rsid w:val="00FE1ED8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D2AA56-4093-4399-875E-61B2240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numPr>
        <w:numId w:val="16"/>
      </w:numPr>
      <w:spacing w:after="160"/>
      <w:outlineLvl w:val="0"/>
    </w:pPr>
    <w:rPr>
      <w:rFonts w:ascii="Arial" w:hAnsi="Arial" w:cs="Arial"/>
      <w:b/>
      <w:caps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6"/>
      </w:numPr>
      <w:spacing w:before="100" w:after="100"/>
      <w:jc w:val="both"/>
      <w:outlineLvl w:val="1"/>
    </w:pPr>
    <w:rPr>
      <w:bCs/>
      <w:i/>
      <w:iCs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6"/>
      </w:numPr>
      <w:spacing w:after="100"/>
      <w:ind w:left="567" w:hanging="567"/>
      <w:outlineLvl w:val="2"/>
    </w:pPr>
    <w:rPr>
      <w:rFonts w:ascii="Arial" w:hAnsi="Arial" w:cs="Arial"/>
      <w:i/>
      <w:i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6"/>
      </w:numPr>
      <w:autoSpaceDE w:val="0"/>
      <w:autoSpaceDN w:val="0"/>
      <w:adjustRightInd w:val="0"/>
      <w:outlineLvl w:val="3"/>
    </w:pPr>
    <w:rPr>
      <w:rFonts w:ascii="Arial" w:hAnsi="Arial" w:cs="Arial"/>
      <w:i/>
      <w:i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6"/>
      </w:numPr>
      <w:outlineLvl w:val="4"/>
    </w:pPr>
    <w:rPr>
      <w:rFonts w:ascii="Arial" w:hAnsi="Arial" w:cs="Arial"/>
      <w:bCs/>
      <w:i/>
      <w:iCs/>
      <w:color w:val="FF0000"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6"/>
      </w:numPr>
      <w:spacing w:after="60"/>
      <w:outlineLvl w:val="5"/>
    </w:pPr>
    <w:rPr>
      <w:rFonts w:ascii="Arial" w:hAnsi="Arial" w:cs="Arial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6"/>
      </w:numPr>
      <w:spacing w:before="240" w:after="60"/>
      <w:jc w:val="both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6"/>
      </w:numPr>
      <w:spacing w:before="240" w:after="60"/>
      <w:jc w:val="both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6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Optima" w:hAnsi="Optima" w:cs="Times New Roman"/>
      <w:caps w:val="0"/>
      <w:sz w:val="32"/>
      <w:szCs w:val="20"/>
      <w:lang w:eastAsia="en-US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val="en-GB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bCs/>
      <w:i/>
      <w:iCs/>
      <w:sz w:val="24"/>
      <w:szCs w:val="24"/>
      <w:lang w:val="de-DE" w:eastAsia="de-DE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2"/>
      <w:lang w:val="en-GB"/>
    </w:rPr>
  </w:style>
  <w:style w:type="paragraph" w:styleId="Header">
    <w:name w:val="header"/>
    <w:basedOn w:val="Normal"/>
    <w:rsid w:val="000778F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778F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778FF"/>
  </w:style>
  <w:style w:type="paragraph" w:styleId="FootnoteText">
    <w:name w:val="footnote text"/>
    <w:basedOn w:val="Normal"/>
    <w:semiHidden/>
    <w:rsid w:val="00440CD4"/>
    <w:rPr>
      <w:sz w:val="20"/>
      <w:szCs w:val="20"/>
    </w:rPr>
  </w:style>
  <w:style w:type="character" w:styleId="FootnoteReference">
    <w:name w:val="footnote reference"/>
    <w:semiHidden/>
    <w:rsid w:val="00440CD4"/>
    <w:rPr>
      <w:vertAlign w:val="superscript"/>
    </w:rPr>
  </w:style>
  <w:style w:type="character" w:styleId="CommentReference">
    <w:name w:val="annotation reference"/>
    <w:rsid w:val="004466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635"/>
    <w:rPr>
      <w:sz w:val="20"/>
      <w:szCs w:val="20"/>
    </w:rPr>
  </w:style>
  <w:style w:type="character" w:customStyle="1" w:styleId="CommentTextChar">
    <w:name w:val="Comment Text Char"/>
    <w:link w:val="CommentText"/>
    <w:rsid w:val="0044663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46635"/>
    <w:rPr>
      <w:b/>
      <w:bCs/>
    </w:rPr>
  </w:style>
  <w:style w:type="character" w:customStyle="1" w:styleId="CommentSubjectChar">
    <w:name w:val="Comment Subject Char"/>
    <w:link w:val="CommentSubject"/>
    <w:rsid w:val="00446635"/>
    <w:rPr>
      <w:rFonts w:eastAsia="Times New Roman"/>
      <w:b/>
      <w:bCs/>
    </w:rPr>
  </w:style>
  <w:style w:type="character" w:customStyle="1" w:styleId="FooterChar">
    <w:name w:val="Footer Char"/>
    <w:link w:val="Footer"/>
    <w:uiPriority w:val="99"/>
    <w:rsid w:val="00776BA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797734-4720-44AE-AF57-F14AF0DD6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BA758-98B6-4F5F-8FA4-1B177E3129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9E99CF-C467-40AF-B0EA-0A9FD721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66AD3-F0B3-41EE-AC96-A5453C4EEA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3E8748-921D-43CF-B5DF-C8EFB83FD155}">
  <ds:schemaRefs>
    <ds:schemaRef ds:uri="http://schemas.microsoft.com/office/2006/metadata/properties"/>
    <ds:schemaRef ds:uri="58d44a88-3d02-4645-84eb-7e8385246cec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21E53F23</Template>
  <TotalTime>0</TotalTime>
  <Pages>2</Pages>
  <Words>264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3</vt:lpstr>
      <vt:lpstr>Annex 3</vt:lpstr>
    </vt:vector>
  </TitlesOfParts>
  <Company>Rambøll Management A/S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pool</dc:creator>
  <cp:keywords/>
  <cp:lastModifiedBy>Dave McEntee</cp:lastModifiedBy>
  <cp:revision>2</cp:revision>
  <cp:lastPrinted>2007-04-23T07:54:00Z</cp:lastPrinted>
  <dcterms:created xsi:type="dcterms:W3CDTF">2019-01-24T12:08:00Z</dcterms:created>
  <dcterms:modified xsi:type="dcterms:W3CDTF">2019-01-24T12:08:00Z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2667600.00000000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DCADOC-377-9423</vt:lpwstr>
  </property>
  <property fmtid="{D5CDD505-2E9C-101B-9397-08002B2CF9AE}" pid="9" name="_dlc_DocIdItemGuid">
    <vt:lpwstr>d6c96479-b702-4429-85d3-61d67a26ebda</vt:lpwstr>
  </property>
  <property fmtid="{D5CDD505-2E9C-101B-9397-08002B2CF9AE}" pid="10" name="_dlc_DocIdUrl">
    <vt:lpwstr>https://intra.dca.dk/Units/fict/prolog/_layouts/DocIdRedir.aspx?ID=DCADOC-377-9423, DCADOC-377-9423</vt:lpwstr>
  </property>
  <property fmtid="{D5CDD505-2E9C-101B-9397-08002B2CF9AE}" pid="11" name="PortalKeyword">
    <vt:lpwstr/>
  </property>
</Properties>
</file>