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C5C5" w14:textId="600E2E97" w:rsidR="00935190" w:rsidRPr="008E37E1" w:rsidRDefault="009027F4" w:rsidP="009027F4">
      <w:pPr>
        <w:tabs>
          <w:tab w:val="left" w:pos="3960"/>
        </w:tabs>
        <w:autoSpaceDE w:val="0"/>
        <w:autoSpaceDN w:val="0"/>
        <w:adjustRightInd w:val="0"/>
        <w:spacing w:after="0" w:line="240" w:lineRule="auto"/>
        <w:rPr>
          <w:rFonts w:ascii="Arial" w:hAnsi="Arial" w:cs="Arial"/>
          <w:b/>
          <w:sz w:val="28"/>
          <w:szCs w:val="28"/>
        </w:rPr>
      </w:pPr>
      <w:r>
        <w:rPr>
          <w:rFonts w:ascii="Arial" w:hAnsi="Arial" w:cs="Arial"/>
          <w:b/>
          <w:sz w:val="28"/>
          <w:szCs w:val="28"/>
        </w:rPr>
        <w:tab/>
      </w:r>
    </w:p>
    <w:p w14:paraId="2E76806F" w14:textId="77777777" w:rsidR="009027F4" w:rsidRDefault="009027F4" w:rsidP="009027F4">
      <w:pPr>
        <w:autoSpaceDE w:val="0"/>
        <w:autoSpaceDN w:val="0"/>
        <w:adjustRightInd w:val="0"/>
        <w:spacing w:after="0" w:line="240" w:lineRule="auto"/>
        <w:jc w:val="center"/>
        <w:rPr>
          <w:rFonts w:ascii="Arial" w:hAnsi="Arial" w:cs="Arial"/>
          <w:b/>
          <w:sz w:val="28"/>
          <w:szCs w:val="28"/>
        </w:rPr>
      </w:pPr>
      <w:r>
        <w:rPr>
          <w:noProof/>
          <w:lang w:val="nb-NO" w:eastAsia="nb-NO"/>
        </w:rPr>
        <w:drawing>
          <wp:inline distT="0" distB="0" distL="0" distR="0" wp14:anchorId="46C80271" wp14:editId="02128F1B">
            <wp:extent cx="3903980" cy="580390"/>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49B682B9" w14:textId="77777777" w:rsidR="009027F4" w:rsidRDefault="009027F4" w:rsidP="008E37E1">
      <w:pPr>
        <w:autoSpaceDE w:val="0"/>
        <w:autoSpaceDN w:val="0"/>
        <w:adjustRightInd w:val="0"/>
        <w:spacing w:after="0" w:line="240" w:lineRule="auto"/>
        <w:jc w:val="right"/>
        <w:rPr>
          <w:rFonts w:ascii="Arial" w:hAnsi="Arial" w:cs="Arial"/>
          <w:b/>
          <w:sz w:val="28"/>
          <w:szCs w:val="28"/>
        </w:rPr>
      </w:pPr>
    </w:p>
    <w:p w14:paraId="48F0F63E" w14:textId="02710F71" w:rsidR="0090203E" w:rsidRPr="009027F4" w:rsidRDefault="008E37E1" w:rsidP="009027F4">
      <w:pPr>
        <w:autoSpaceDE w:val="0"/>
        <w:autoSpaceDN w:val="0"/>
        <w:adjustRightInd w:val="0"/>
        <w:spacing w:after="0" w:line="240" w:lineRule="auto"/>
        <w:jc w:val="center"/>
        <w:rPr>
          <w:rFonts w:ascii="Arial" w:hAnsi="Arial" w:cs="Arial"/>
          <w:b/>
          <w:sz w:val="32"/>
          <w:szCs w:val="32"/>
        </w:rPr>
      </w:pPr>
      <w:r w:rsidRPr="009027F4">
        <w:rPr>
          <w:rFonts w:ascii="Arial" w:hAnsi="Arial" w:cs="Arial"/>
          <w:b/>
          <w:sz w:val="32"/>
          <w:szCs w:val="32"/>
        </w:rPr>
        <w:t>C</w:t>
      </w:r>
      <w:r w:rsidR="009027F4" w:rsidRPr="009027F4">
        <w:rPr>
          <w:rFonts w:ascii="Arial" w:hAnsi="Arial" w:cs="Arial"/>
          <w:b/>
          <w:sz w:val="32"/>
          <w:szCs w:val="32"/>
        </w:rPr>
        <w:t xml:space="preserve">ode de conduite pour les contractants </w:t>
      </w:r>
    </w:p>
    <w:p w14:paraId="466A196C" w14:textId="24291173" w:rsidR="009027F4" w:rsidRPr="009027F4" w:rsidRDefault="009027F4" w:rsidP="009027F4">
      <w:pPr>
        <w:autoSpaceDE w:val="0"/>
        <w:autoSpaceDN w:val="0"/>
        <w:adjustRightInd w:val="0"/>
        <w:spacing w:after="0" w:line="240" w:lineRule="auto"/>
        <w:jc w:val="center"/>
        <w:rPr>
          <w:rFonts w:ascii="Arial" w:hAnsi="Arial" w:cs="Arial"/>
          <w:b/>
        </w:rPr>
      </w:pPr>
      <w:r w:rsidRPr="009027F4">
        <w:rPr>
          <w:rFonts w:ascii="Arial" w:hAnsi="Arial" w:cs="Arial"/>
          <w:b/>
        </w:rPr>
        <w:t>Principes et normes éthiques</w:t>
      </w:r>
    </w:p>
    <w:p w14:paraId="08F93FD9" w14:textId="568F229F" w:rsidR="008E37E1" w:rsidRPr="008E37E1" w:rsidRDefault="008E37E1" w:rsidP="008E37E1">
      <w:pPr>
        <w:autoSpaceDE w:val="0"/>
        <w:autoSpaceDN w:val="0"/>
        <w:adjustRightInd w:val="0"/>
        <w:spacing w:after="0" w:line="240" w:lineRule="auto"/>
        <w:jc w:val="right"/>
        <w:rPr>
          <w:rFonts w:ascii="Arial" w:hAnsi="Arial" w:cs="Arial"/>
          <w:b/>
          <w:color w:val="FF0000"/>
          <w:sz w:val="28"/>
          <w:szCs w:val="28"/>
        </w:rPr>
      </w:pPr>
    </w:p>
    <w:p w14:paraId="4487C5C6" w14:textId="77777777" w:rsidR="00316032" w:rsidRPr="008E37E1" w:rsidRDefault="00316032" w:rsidP="00935190">
      <w:pPr>
        <w:rPr>
          <w:rFonts w:ascii="Arial" w:hAnsi="Arial" w:cs="Arial"/>
          <w:b/>
          <w:sz w:val="16"/>
          <w:szCs w:val="16"/>
        </w:rPr>
      </w:pPr>
    </w:p>
    <w:p w14:paraId="4487C5C7" w14:textId="77777777" w:rsidR="00316032" w:rsidRPr="008E37E1" w:rsidRDefault="00316032" w:rsidP="00EC6121">
      <w:pPr>
        <w:rPr>
          <w:rFonts w:ascii="Arial" w:hAnsi="Arial" w:cs="Arial"/>
          <w:b/>
          <w:sz w:val="14"/>
          <w:szCs w:val="14"/>
        </w:rPr>
        <w:sectPr w:rsidR="00316032" w:rsidRPr="008E37E1" w:rsidSect="00E862BB">
          <w:footerReference w:type="even" r:id="rId12"/>
          <w:footerReference w:type="default" r:id="rId13"/>
          <w:pgSz w:w="11906" w:h="16838"/>
          <w:pgMar w:top="1304" w:right="1134" w:bottom="1304" w:left="1134" w:header="709" w:footer="709" w:gutter="0"/>
          <w:cols w:space="708"/>
          <w:docGrid w:linePitch="360"/>
        </w:sectPr>
      </w:pPr>
    </w:p>
    <w:p w14:paraId="4487C5C8" w14:textId="2318A328" w:rsidR="00935190" w:rsidRPr="008E37E1" w:rsidRDefault="00935190" w:rsidP="00EF1405">
      <w:pPr>
        <w:jc w:val="both"/>
        <w:rPr>
          <w:rFonts w:ascii="Arial" w:hAnsi="Arial" w:cs="Arial"/>
          <w:sz w:val="14"/>
          <w:szCs w:val="14"/>
        </w:rPr>
      </w:pPr>
      <w:r w:rsidRPr="008E37E1">
        <w:rPr>
          <w:rFonts w:ascii="Arial" w:hAnsi="Arial"/>
          <w:b/>
          <w:sz w:val="14"/>
        </w:rPr>
        <w:t xml:space="preserve">Par ce </w:t>
      </w:r>
      <w:r w:rsidR="008E37E1" w:rsidRPr="008E37E1">
        <w:rPr>
          <w:rFonts w:ascii="Arial" w:hAnsi="Arial"/>
          <w:b/>
          <w:sz w:val="14"/>
        </w:rPr>
        <w:t>Code de conduite</w:t>
      </w:r>
      <w:r w:rsidRPr="008E37E1">
        <w:rPr>
          <w:rFonts w:ascii="Arial" w:hAnsi="Arial"/>
          <w:sz w:val="14"/>
        </w:rPr>
        <w:t xml:space="preserve">, le pouvoir adjudicateur applique l'éthique à l'approvisionnement. Nous attendons de nos contractants </w:t>
      </w:r>
      <w:r w:rsidR="008E37E1" w:rsidRPr="008E37E1">
        <w:rPr>
          <w:rFonts w:ascii="Arial" w:hAnsi="Arial"/>
          <w:sz w:val="14"/>
        </w:rPr>
        <w:t xml:space="preserve">qu’ils agissent de </w:t>
      </w:r>
      <w:r w:rsidRPr="008E37E1">
        <w:rPr>
          <w:rFonts w:ascii="Arial" w:hAnsi="Arial"/>
          <w:sz w:val="14"/>
        </w:rPr>
        <w:t xml:space="preserve">manière socialement et écologiquement responsable et travaillent activement </w:t>
      </w:r>
      <w:r w:rsidR="008E37E1" w:rsidRPr="008E37E1">
        <w:rPr>
          <w:rFonts w:ascii="Arial" w:hAnsi="Arial"/>
          <w:sz w:val="14"/>
        </w:rPr>
        <w:t>à</w:t>
      </w:r>
      <w:r w:rsidRPr="008E37E1">
        <w:rPr>
          <w:rFonts w:ascii="Arial" w:hAnsi="Arial"/>
          <w:sz w:val="14"/>
        </w:rPr>
        <w:t xml:space="preserve"> la mise en œuvre des normes et des principes énoncés dans ce </w:t>
      </w:r>
      <w:r w:rsidR="008E37E1" w:rsidRPr="008E37E1">
        <w:rPr>
          <w:rFonts w:ascii="Arial" w:hAnsi="Arial"/>
          <w:sz w:val="14"/>
        </w:rPr>
        <w:t>Code de conduite</w:t>
      </w:r>
      <w:r w:rsidRPr="008E37E1">
        <w:rPr>
          <w:rFonts w:ascii="Arial" w:hAnsi="Arial"/>
          <w:sz w:val="14"/>
        </w:rPr>
        <w:t xml:space="preserve">. Le </w:t>
      </w:r>
      <w:r w:rsidR="008E37E1" w:rsidRPr="008E37E1">
        <w:rPr>
          <w:rFonts w:ascii="Arial" w:hAnsi="Arial"/>
          <w:sz w:val="14"/>
        </w:rPr>
        <w:t>Code de conduite</w:t>
      </w:r>
      <w:r w:rsidRPr="008E37E1">
        <w:rPr>
          <w:rFonts w:ascii="Arial" w:hAnsi="Arial"/>
          <w:sz w:val="14"/>
        </w:rPr>
        <w:t xml:space="preserve"> est applicable à tous nos contractants qui fournissent des biens, des services et des travaux pour nos opérations et projets. </w:t>
      </w:r>
    </w:p>
    <w:p w14:paraId="4487C5C9" w14:textId="7FCA1257" w:rsidR="00935190" w:rsidRPr="008E37E1" w:rsidRDefault="00935190" w:rsidP="00EF1405">
      <w:pPr>
        <w:jc w:val="both"/>
        <w:rPr>
          <w:rFonts w:ascii="Arial" w:hAnsi="Arial" w:cs="Arial"/>
          <w:sz w:val="14"/>
          <w:szCs w:val="14"/>
        </w:rPr>
      </w:pPr>
      <w:r w:rsidRPr="008E37E1">
        <w:rPr>
          <w:rFonts w:ascii="Arial" w:hAnsi="Arial"/>
          <w:sz w:val="14"/>
        </w:rPr>
        <w:t xml:space="preserve">Ce </w:t>
      </w:r>
      <w:r w:rsidR="008E37E1" w:rsidRPr="008E37E1">
        <w:rPr>
          <w:rFonts w:ascii="Arial" w:hAnsi="Arial"/>
          <w:sz w:val="14"/>
        </w:rPr>
        <w:t>Code de conduite</w:t>
      </w:r>
      <w:r w:rsidRPr="008E37E1">
        <w:rPr>
          <w:rFonts w:ascii="Arial" w:hAnsi="Arial"/>
          <w:sz w:val="14"/>
        </w:rPr>
        <w:t xml:space="preserve"> et ses principes et normes sont basés sur les recommandations de la</w:t>
      </w:r>
      <w:r w:rsidRPr="005A3BB2">
        <w:rPr>
          <w:rFonts w:ascii="Arial" w:hAnsi="Arial" w:cs="Arial"/>
          <w:sz w:val="14"/>
          <w:szCs w:val="14"/>
        </w:rPr>
        <w:t xml:space="preserve"> </w:t>
      </w:r>
      <w:r w:rsidR="005A3BB2" w:rsidRPr="005A3BB2">
        <w:rPr>
          <w:rFonts w:ascii="Arial" w:hAnsi="Arial" w:cs="Arial"/>
          <w:sz w:val="14"/>
          <w:szCs w:val="14"/>
        </w:rPr>
        <w:t>Initiative d’éthique commerciale (IEH)¹</w:t>
      </w:r>
      <w:r w:rsidRPr="008E37E1">
        <w:rPr>
          <w:rStyle w:val="FootnoteReference"/>
          <w:rFonts w:ascii="Arial" w:hAnsi="Arial"/>
          <w:sz w:val="14"/>
        </w:rPr>
        <w:footnoteReference w:id="1"/>
      </w:r>
      <w:r w:rsidRPr="008E37E1">
        <w:rPr>
          <w:rFonts w:ascii="Arial" w:hAnsi="Arial"/>
          <w:sz w:val="14"/>
        </w:rPr>
        <w:t>, les principes du Pacte mondial des Nations Unies</w:t>
      </w:r>
      <w:r w:rsidRPr="008E37E1">
        <w:rPr>
          <w:rStyle w:val="FootnoteReference"/>
          <w:rFonts w:ascii="Arial" w:hAnsi="Arial"/>
          <w:sz w:val="14"/>
        </w:rPr>
        <w:footnoteReference w:id="2"/>
      </w:r>
      <w:r w:rsidRPr="008E37E1">
        <w:rPr>
          <w:rFonts w:ascii="Arial" w:hAnsi="Arial"/>
          <w:sz w:val="14"/>
        </w:rPr>
        <w:t xml:space="preserve"> et </w:t>
      </w:r>
      <w:r w:rsidR="008E37E1" w:rsidRPr="008E37E1">
        <w:rPr>
          <w:rFonts w:ascii="Arial" w:hAnsi="Arial"/>
          <w:sz w:val="14"/>
        </w:rPr>
        <w:t xml:space="preserve">les </w:t>
      </w:r>
      <w:r w:rsidRPr="008E37E1">
        <w:rPr>
          <w:rFonts w:ascii="Arial" w:hAnsi="Arial"/>
          <w:sz w:val="14"/>
        </w:rPr>
        <w:t>lignes directrices de l'aide humanitaire d'ECHO relatives à l'approvisionnement 2011</w:t>
      </w:r>
      <w:r w:rsidRPr="008E37E1">
        <w:rPr>
          <w:rStyle w:val="FootnoteReference"/>
          <w:rFonts w:ascii="Arial" w:hAnsi="Arial"/>
          <w:sz w:val="14"/>
        </w:rPr>
        <w:footnoteReference w:id="3"/>
      </w:r>
      <w:r w:rsidRPr="008E37E1">
        <w:rPr>
          <w:rFonts w:ascii="Arial" w:hAnsi="Arial"/>
          <w:sz w:val="14"/>
        </w:rPr>
        <w:t xml:space="preserve">.    </w:t>
      </w:r>
    </w:p>
    <w:p w14:paraId="4487C5CA" w14:textId="77777777" w:rsidR="00935190" w:rsidRPr="008E37E1" w:rsidRDefault="00935190" w:rsidP="00EF1405">
      <w:pPr>
        <w:autoSpaceDE w:val="0"/>
        <w:autoSpaceDN w:val="0"/>
        <w:adjustRightInd w:val="0"/>
        <w:spacing w:after="0" w:line="240" w:lineRule="auto"/>
        <w:jc w:val="both"/>
        <w:rPr>
          <w:rFonts w:ascii="Arial" w:hAnsi="Arial" w:cs="Arial"/>
          <w:sz w:val="16"/>
          <w:szCs w:val="16"/>
        </w:rPr>
      </w:pPr>
      <w:r w:rsidRPr="008E37E1">
        <w:rPr>
          <w:rFonts w:ascii="Arial" w:hAnsi="Arial"/>
          <w:b/>
          <w:sz w:val="16"/>
        </w:rPr>
        <w:t>Conditions générales</w:t>
      </w:r>
    </w:p>
    <w:p w14:paraId="4487C5CB" w14:textId="32309693" w:rsidR="00935190" w:rsidRPr="008E37E1" w:rsidRDefault="00935190" w:rsidP="00EF1405">
      <w:pPr>
        <w:jc w:val="both"/>
        <w:rPr>
          <w:rFonts w:ascii="Arial" w:hAnsi="Arial" w:cs="Arial"/>
          <w:sz w:val="14"/>
          <w:szCs w:val="14"/>
        </w:rPr>
      </w:pPr>
      <w:r w:rsidRPr="008E37E1">
        <w:rPr>
          <w:rFonts w:ascii="Arial" w:hAnsi="Arial"/>
          <w:sz w:val="14"/>
        </w:rPr>
        <w:t xml:space="preserve">Le Code de conduite définit les exigences et normes éthiques pour nos contractants, et nous attendons que ceux-ci signent et respectent le Code de conduite et travaillent activement à sa mise en </w:t>
      </w:r>
      <w:r w:rsidR="008E37E1" w:rsidRPr="008E37E1">
        <w:rPr>
          <w:rFonts w:ascii="Arial" w:hAnsi="Arial"/>
          <w:sz w:val="14"/>
        </w:rPr>
        <w:t>œuvre</w:t>
      </w:r>
      <w:r w:rsidRPr="008E37E1">
        <w:rPr>
          <w:rFonts w:ascii="Arial" w:hAnsi="Arial"/>
          <w:sz w:val="14"/>
        </w:rPr>
        <w:t>. En signant le Code de conduite, les contractants acceptent de placer l'éthique au centre de leurs activités commerciales.</w:t>
      </w:r>
    </w:p>
    <w:p w14:paraId="4487C5CC" w14:textId="28161580" w:rsidR="00935190" w:rsidRPr="008E37E1" w:rsidRDefault="00935190" w:rsidP="00EF1405">
      <w:pPr>
        <w:jc w:val="both"/>
        <w:rPr>
          <w:rFonts w:ascii="Arial" w:hAnsi="Arial" w:cs="Arial"/>
          <w:sz w:val="14"/>
          <w:szCs w:val="14"/>
        </w:rPr>
      </w:pPr>
      <w:r w:rsidRPr="008E37E1">
        <w:rPr>
          <w:rFonts w:ascii="Arial" w:hAnsi="Arial"/>
          <w:sz w:val="14"/>
        </w:rPr>
        <w:t>L</w:t>
      </w:r>
      <w:r w:rsidR="008E37E1" w:rsidRPr="008E37E1">
        <w:rPr>
          <w:rFonts w:ascii="Arial" w:hAnsi="Arial"/>
          <w:sz w:val="14"/>
        </w:rPr>
        <w:t>es</w:t>
      </w:r>
      <w:r w:rsidRPr="008E37E1">
        <w:rPr>
          <w:rFonts w:ascii="Arial" w:hAnsi="Arial"/>
          <w:sz w:val="14"/>
        </w:rPr>
        <w:t xml:space="preserve"> disposition</w:t>
      </w:r>
      <w:r w:rsidR="008E37E1" w:rsidRPr="008E37E1">
        <w:rPr>
          <w:rFonts w:ascii="Arial" w:hAnsi="Arial"/>
          <w:sz w:val="14"/>
        </w:rPr>
        <w:t>s</w:t>
      </w:r>
      <w:r w:rsidRPr="008E37E1">
        <w:rPr>
          <w:rFonts w:ascii="Arial" w:hAnsi="Arial"/>
          <w:sz w:val="14"/>
        </w:rPr>
        <w:t xml:space="preserve"> des normes éthiques constitue</w:t>
      </w:r>
      <w:r w:rsidR="008E37E1" w:rsidRPr="008E37E1">
        <w:rPr>
          <w:rFonts w:ascii="Arial" w:hAnsi="Arial"/>
          <w:sz w:val="14"/>
        </w:rPr>
        <w:t>nt</w:t>
      </w:r>
      <w:r w:rsidRPr="008E37E1">
        <w:rPr>
          <w:rFonts w:ascii="Arial" w:hAnsi="Arial"/>
          <w:sz w:val="14"/>
        </w:rPr>
        <w:t xml:space="preserve"> des normes minimales plutôt que des normes maximales. Les lois nationales et internationales doivent être respectées et lorsque les dispositions de la loi et les normes du pouvoir adjudicateur abordent le même sujet, la norme la plus élevée s'applique.</w:t>
      </w:r>
    </w:p>
    <w:p w14:paraId="4487C5CD" w14:textId="5D8E5400" w:rsidR="00935190" w:rsidRPr="008E37E1" w:rsidRDefault="00935190" w:rsidP="00EF1405">
      <w:pPr>
        <w:jc w:val="both"/>
        <w:rPr>
          <w:rFonts w:ascii="Arial" w:hAnsi="Arial" w:cs="Arial"/>
          <w:sz w:val="14"/>
          <w:szCs w:val="14"/>
        </w:rPr>
      </w:pPr>
      <w:r w:rsidRPr="008E37E1">
        <w:rPr>
          <w:rFonts w:ascii="Arial" w:hAnsi="Arial"/>
          <w:sz w:val="14"/>
        </w:rPr>
        <w:t xml:space="preserve">Il est de la responsabilité du contractant d'assurer que les contractants et sous-traitants respectent les exigences et normes éthiques énoncées dans le présent </w:t>
      </w:r>
      <w:r w:rsidR="008E37E1" w:rsidRPr="008E37E1">
        <w:rPr>
          <w:rFonts w:ascii="Arial" w:hAnsi="Arial"/>
          <w:sz w:val="14"/>
        </w:rPr>
        <w:t>Code de conduite</w:t>
      </w:r>
      <w:r w:rsidRPr="008E37E1">
        <w:rPr>
          <w:rFonts w:ascii="Arial" w:hAnsi="Arial"/>
          <w:sz w:val="14"/>
        </w:rPr>
        <w:t xml:space="preserve">. </w:t>
      </w:r>
    </w:p>
    <w:p w14:paraId="4487C5CE" w14:textId="77777777" w:rsidR="00935190" w:rsidRPr="008E37E1" w:rsidRDefault="00935190" w:rsidP="00EF1405">
      <w:pPr>
        <w:jc w:val="both"/>
        <w:rPr>
          <w:rFonts w:ascii="Arial" w:hAnsi="Arial" w:cs="Arial"/>
          <w:sz w:val="14"/>
          <w:szCs w:val="14"/>
        </w:rPr>
      </w:pPr>
      <w:r w:rsidRPr="008E37E1">
        <w:rPr>
          <w:rFonts w:ascii="Arial" w:hAnsi="Arial"/>
          <w:sz w:val="14"/>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338C70D3" w14:textId="77777777" w:rsidR="007427A2" w:rsidRPr="008E37E1" w:rsidRDefault="00935190" w:rsidP="00EF1405">
      <w:pPr>
        <w:jc w:val="both"/>
        <w:rPr>
          <w:rFonts w:ascii="Arial" w:hAnsi="Arial" w:cs="Arial"/>
          <w:sz w:val="14"/>
          <w:szCs w:val="14"/>
        </w:rPr>
      </w:pPr>
      <w:r w:rsidRPr="008E37E1">
        <w:rPr>
          <w:rFonts w:ascii="Arial" w:hAnsi="Arial"/>
          <w:sz w:val="14"/>
        </w:rPr>
        <w:t>Le refus de coopérer ou de graves violations du Code de conduite entraîneront la résiliation des contrats.</w:t>
      </w:r>
    </w:p>
    <w:p w14:paraId="4487C5D7" w14:textId="77777777" w:rsidR="00935190" w:rsidRPr="008E37E1" w:rsidRDefault="00935190" w:rsidP="00EF1405">
      <w:pPr>
        <w:autoSpaceDE w:val="0"/>
        <w:autoSpaceDN w:val="0"/>
        <w:adjustRightInd w:val="0"/>
        <w:spacing w:after="0" w:line="240" w:lineRule="auto"/>
        <w:jc w:val="both"/>
        <w:rPr>
          <w:rFonts w:ascii="Arial" w:hAnsi="Arial" w:cs="Arial"/>
          <w:sz w:val="16"/>
          <w:szCs w:val="16"/>
        </w:rPr>
      </w:pPr>
      <w:r w:rsidRPr="008E37E1">
        <w:rPr>
          <w:rFonts w:ascii="Arial" w:hAnsi="Arial"/>
          <w:b/>
          <w:sz w:val="16"/>
        </w:rPr>
        <w:t>Droits de l'homme et droits du travail</w:t>
      </w:r>
      <w:r w:rsidRPr="008E37E1">
        <w:rPr>
          <w:rFonts w:ascii="Arial" w:hAnsi="Arial"/>
          <w:sz w:val="16"/>
        </w:rPr>
        <w:t xml:space="preserve"> </w:t>
      </w:r>
    </w:p>
    <w:p w14:paraId="4487C5D8" w14:textId="7F7BF101" w:rsidR="00935190" w:rsidRPr="008E37E1" w:rsidRDefault="00B05A6F" w:rsidP="00EF1405">
      <w:pPr>
        <w:jc w:val="both"/>
        <w:rPr>
          <w:rFonts w:ascii="Arial" w:hAnsi="Arial" w:cs="Arial"/>
          <w:sz w:val="14"/>
          <w:szCs w:val="14"/>
        </w:rPr>
      </w:pPr>
      <w:r w:rsidRPr="008E37E1">
        <w:rPr>
          <w:rFonts w:ascii="Arial" w:hAnsi="Arial"/>
          <w:sz w:val="14"/>
        </w:rPr>
        <w:t xml:space="preserve">Les contractants doivent protéger et promouvoir en </w:t>
      </w:r>
      <w:r w:rsidR="008E37E1" w:rsidRPr="008E37E1">
        <w:rPr>
          <w:rFonts w:ascii="Arial" w:hAnsi="Arial"/>
          <w:sz w:val="14"/>
        </w:rPr>
        <w:t>tout</w:t>
      </w:r>
      <w:r w:rsidRPr="008E37E1">
        <w:rPr>
          <w:rFonts w:ascii="Arial" w:hAnsi="Arial"/>
          <w:sz w:val="14"/>
        </w:rPr>
        <w:t xml:space="preserve"> temps les droits de l'homme et du travail et travailler activement pour répondre aux préoccupations. Au minimum, ils sont tenus de se conformer aux normes éthiques suivantes</w:t>
      </w:r>
      <w:r w:rsidR="008E37E1" w:rsidRPr="008E37E1">
        <w:rPr>
          <w:rFonts w:ascii="Arial" w:hAnsi="Arial"/>
          <w:sz w:val="14"/>
        </w:rPr>
        <w:t> </w:t>
      </w:r>
      <w:r w:rsidRPr="008E37E1">
        <w:rPr>
          <w:rFonts w:ascii="Arial" w:hAnsi="Arial"/>
          <w:sz w:val="14"/>
        </w:rPr>
        <w:t xml:space="preserve">: </w:t>
      </w:r>
    </w:p>
    <w:p w14:paraId="4487C5D9"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Respect des droits de l'homme </w:t>
      </w:r>
      <w:r w:rsidRPr="008E37E1">
        <w:rPr>
          <w:rFonts w:ascii="Arial" w:hAnsi="Arial"/>
          <w:sz w:val="14"/>
        </w:rPr>
        <w:t>(Déclaration Universelle des Droits de l'Homme)</w:t>
      </w:r>
    </w:p>
    <w:p w14:paraId="4487C5DA" w14:textId="44B315A2"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 xml:space="preserve">Les principes de base des droits de l'homme universels dictent que tous les êtres humains naissent libres et égaux en dignité et en droits et </w:t>
      </w:r>
      <w:r w:rsidR="008E37E1" w:rsidRPr="008E37E1">
        <w:rPr>
          <w:rFonts w:ascii="Arial" w:hAnsi="Arial"/>
          <w:sz w:val="14"/>
        </w:rPr>
        <w:t xml:space="preserve">que </w:t>
      </w:r>
      <w:r w:rsidRPr="008E37E1">
        <w:rPr>
          <w:rFonts w:ascii="Arial" w:hAnsi="Arial"/>
          <w:sz w:val="14"/>
        </w:rPr>
        <w:t>tous ont le droit à la vie, à la liberté et à la sécurité de la personne. Les contractants ne doivent pas faire étalage de leur responsabilité pour faire respecter et promouvoir</w:t>
      </w:r>
      <w:r w:rsidR="008E37E1" w:rsidRPr="008E37E1">
        <w:rPr>
          <w:rFonts w:ascii="Arial" w:hAnsi="Arial"/>
          <w:sz w:val="14"/>
        </w:rPr>
        <w:t xml:space="preserve"> </w:t>
      </w:r>
      <w:r w:rsidRPr="008E37E1">
        <w:rPr>
          <w:rFonts w:ascii="Arial" w:hAnsi="Arial"/>
          <w:sz w:val="14"/>
        </w:rPr>
        <w:t xml:space="preserve">les droits de l'homme auprès de leurs employés et de la communauté dans laquelle ils opèrent. </w:t>
      </w:r>
    </w:p>
    <w:p w14:paraId="4487C5DB" w14:textId="77777777" w:rsidR="00935190" w:rsidRPr="008E37E1" w:rsidRDefault="00935190" w:rsidP="00EF1405">
      <w:pPr>
        <w:pStyle w:val="ListParagraph"/>
        <w:ind w:left="426"/>
        <w:jc w:val="both"/>
        <w:rPr>
          <w:rFonts w:ascii="Arial" w:hAnsi="Arial" w:cs="Arial"/>
          <w:sz w:val="14"/>
          <w:szCs w:val="14"/>
        </w:rPr>
      </w:pPr>
    </w:p>
    <w:p w14:paraId="4487C5DC" w14:textId="4D102E81" w:rsidR="00935190" w:rsidRPr="008E37E1" w:rsidRDefault="00935190" w:rsidP="00EF1405">
      <w:pPr>
        <w:pStyle w:val="ListParagraph"/>
        <w:numPr>
          <w:ilvl w:val="0"/>
          <w:numId w:val="1"/>
        </w:numPr>
        <w:ind w:left="426"/>
        <w:jc w:val="both"/>
        <w:rPr>
          <w:rFonts w:ascii="Arial" w:hAnsi="Arial" w:cs="Arial"/>
          <w:sz w:val="14"/>
          <w:szCs w:val="14"/>
        </w:rPr>
      </w:pPr>
      <w:r w:rsidRPr="008E37E1">
        <w:rPr>
          <w:rFonts w:ascii="Arial" w:hAnsi="Arial"/>
          <w:i/>
          <w:sz w:val="14"/>
        </w:rPr>
        <w:t xml:space="preserve">Non exploitation du travail des enfants </w:t>
      </w:r>
      <w:r w:rsidRPr="008E37E1">
        <w:rPr>
          <w:rFonts w:ascii="Arial" w:hAnsi="Arial"/>
          <w:sz w:val="14"/>
        </w:rPr>
        <w:t>(UN Child Convention on the Rights of the Child et Con</w:t>
      </w:r>
      <w:r w:rsidR="008E37E1" w:rsidRPr="008E37E1">
        <w:rPr>
          <w:rFonts w:ascii="Arial" w:hAnsi="Arial"/>
          <w:sz w:val="14"/>
        </w:rPr>
        <w:t>vention de l'OIT C138 et C182)</w:t>
      </w:r>
    </w:p>
    <w:p w14:paraId="4487C5DD" w14:textId="2E9CCAF1"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Les contractants ne doivent pas s'engager dans l'exploitation du travail des enfants</w:t>
      </w:r>
      <w:r w:rsidRPr="008E37E1">
        <w:rPr>
          <w:rStyle w:val="FootnoteReference"/>
          <w:rFonts w:ascii="Arial" w:hAnsi="Arial"/>
          <w:i/>
          <w:sz w:val="14"/>
        </w:rPr>
        <w:footnoteReference w:id="4"/>
      </w:r>
      <w:r w:rsidRPr="008E37E1">
        <w:rPr>
          <w:rFonts w:ascii="Arial" w:hAnsi="Arial"/>
          <w:sz w:val="14"/>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w:t>
      </w:r>
      <w:r w:rsidR="007F0357">
        <w:rPr>
          <w:rFonts w:ascii="Arial" w:hAnsi="Arial"/>
          <w:sz w:val="14"/>
        </w:rPr>
        <w:t xml:space="preserve">14 ans </w:t>
      </w:r>
      <w:r w:rsidRPr="008E37E1">
        <w:rPr>
          <w:rFonts w:ascii="Arial" w:hAnsi="Arial"/>
          <w:sz w:val="14"/>
        </w:rPr>
        <w:t>dans les pays en développement) ne peuvent pas être engagés dans un travail régulier, mais les enfants de plus de 13 ans (</w:t>
      </w:r>
      <w:r w:rsidR="007F0357">
        <w:rPr>
          <w:rFonts w:ascii="Arial" w:hAnsi="Arial"/>
          <w:sz w:val="14"/>
        </w:rPr>
        <w:t xml:space="preserve">12 ans </w:t>
      </w:r>
      <w:r w:rsidRPr="008E37E1">
        <w:rPr>
          <w:rFonts w:ascii="Arial" w:hAnsi="Arial"/>
          <w:sz w:val="14"/>
        </w:rPr>
        <w:t xml:space="preserve">dans les pays en développement) peuvent être engagés dans des travaux légers s'ils n'interfèrent pas avec la scolarité obligatoire et ne sont pas préjudiciables à leur santé et développement. </w:t>
      </w:r>
    </w:p>
    <w:p w14:paraId="4487C5DE" w14:textId="77777777" w:rsidR="00DC503D" w:rsidRPr="008E37E1" w:rsidRDefault="00DC503D" w:rsidP="00EF1405">
      <w:pPr>
        <w:pStyle w:val="ListParagraph"/>
        <w:ind w:left="426"/>
        <w:jc w:val="both"/>
        <w:rPr>
          <w:rFonts w:ascii="Arial" w:hAnsi="Arial" w:cs="Arial"/>
          <w:sz w:val="14"/>
          <w:szCs w:val="14"/>
        </w:rPr>
      </w:pPr>
    </w:p>
    <w:p w14:paraId="4487C5DF"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L'emploi est choisi librement </w:t>
      </w:r>
      <w:r w:rsidRPr="008E37E1">
        <w:rPr>
          <w:rFonts w:ascii="Arial" w:hAnsi="Arial"/>
          <w:sz w:val="14"/>
        </w:rPr>
        <w:t>(Convention de l'OIT C29 et C105)</w:t>
      </w:r>
      <w:r w:rsidRPr="008E37E1">
        <w:rPr>
          <w:rFonts w:ascii="Arial" w:hAnsi="Arial"/>
          <w:i/>
          <w:sz w:val="14"/>
        </w:rPr>
        <w:t xml:space="preserve"> </w:t>
      </w:r>
    </w:p>
    <w:p w14:paraId="4487C5E0" w14:textId="77777777"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Les contractants ne doivent pas faire usage du travail forcé ou servile et doivent respecter la liberté des travailleurs de quitter leur employeur.</w:t>
      </w:r>
    </w:p>
    <w:p w14:paraId="4487C5E1" w14:textId="77777777" w:rsidR="00935190" w:rsidRPr="008E37E1" w:rsidRDefault="00935190" w:rsidP="00EF1405">
      <w:pPr>
        <w:pStyle w:val="ListParagraph"/>
        <w:ind w:left="851"/>
        <w:jc w:val="both"/>
        <w:rPr>
          <w:rFonts w:ascii="Arial" w:hAnsi="Arial" w:cs="Arial"/>
          <w:i/>
          <w:sz w:val="14"/>
          <w:szCs w:val="14"/>
        </w:rPr>
      </w:pPr>
    </w:p>
    <w:p w14:paraId="4487C5E2" w14:textId="77777777" w:rsidR="00935190" w:rsidRPr="008E37E1" w:rsidRDefault="00935190" w:rsidP="00EF1405">
      <w:pPr>
        <w:pStyle w:val="ListParagraph"/>
        <w:numPr>
          <w:ilvl w:val="0"/>
          <w:numId w:val="1"/>
        </w:numPr>
        <w:ind w:left="426"/>
        <w:jc w:val="both"/>
        <w:rPr>
          <w:rFonts w:ascii="Arial" w:hAnsi="Arial" w:cs="Arial"/>
          <w:sz w:val="14"/>
          <w:szCs w:val="14"/>
        </w:rPr>
      </w:pPr>
      <w:r w:rsidRPr="008E37E1">
        <w:rPr>
          <w:rFonts w:ascii="Arial" w:hAnsi="Arial"/>
          <w:i/>
          <w:sz w:val="14"/>
        </w:rPr>
        <w:t xml:space="preserve">La liberté d'association et le droit de négociation collective </w:t>
      </w:r>
      <w:r w:rsidRPr="008E37E1">
        <w:rPr>
          <w:rFonts w:ascii="Arial" w:hAnsi="Arial"/>
          <w:sz w:val="14"/>
        </w:rPr>
        <w:t>(Convention de l'OIT C87 et C98)</w:t>
      </w:r>
    </w:p>
    <w:p w14:paraId="4487C5E3" w14:textId="2AC3FFD2"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Les contractants doivent reconnaître le droit des travailleurs de s'affilier à, ou de former des syndicat</w:t>
      </w:r>
      <w:r w:rsidR="008E37E1" w:rsidRPr="008E37E1">
        <w:rPr>
          <w:rFonts w:ascii="Arial" w:hAnsi="Arial"/>
          <w:sz w:val="14"/>
        </w:rPr>
        <w:t>s et de négocier collectivement</w:t>
      </w:r>
      <w:r w:rsidRPr="008E37E1">
        <w:rPr>
          <w:rFonts w:ascii="Arial" w:hAnsi="Arial"/>
          <w:sz w:val="14"/>
        </w:rPr>
        <w:t xml:space="preserve"> et doivent adopter une attitude ouverte envers les activités</w:t>
      </w:r>
      <w:r w:rsidR="008E37E1" w:rsidRPr="008E37E1">
        <w:rPr>
          <w:rFonts w:ascii="Arial" w:hAnsi="Arial"/>
          <w:sz w:val="14"/>
        </w:rPr>
        <w:t xml:space="preserve"> </w:t>
      </w:r>
      <w:r w:rsidRPr="008E37E1">
        <w:rPr>
          <w:rFonts w:ascii="Arial" w:hAnsi="Arial"/>
          <w:sz w:val="14"/>
        </w:rPr>
        <w:t xml:space="preserve">des syndicats (même si </w:t>
      </w:r>
      <w:r w:rsidR="008E37E1" w:rsidRPr="008E37E1">
        <w:rPr>
          <w:rFonts w:ascii="Arial" w:hAnsi="Arial"/>
          <w:sz w:val="14"/>
        </w:rPr>
        <w:t>celles-ci sont</w:t>
      </w:r>
      <w:r w:rsidRPr="008E37E1">
        <w:rPr>
          <w:rFonts w:ascii="Arial" w:hAnsi="Arial"/>
          <w:sz w:val="14"/>
        </w:rPr>
        <w:t xml:space="preserve"> </w:t>
      </w:r>
      <w:r w:rsidR="008E37E1" w:rsidRPr="008E37E1">
        <w:rPr>
          <w:rFonts w:ascii="Arial" w:hAnsi="Arial"/>
          <w:sz w:val="14"/>
        </w:rPr>
        <w:t>restreintes</w:t>
      </w:r>
      <w:r w:rsidRPr="008E37E1">
        <w:rPr>
          <w:rFonts w:ascii="Arial" w:hAnsi="Arial"/>
          <w:sz w:val="14"/>
        </w:rPr>
        <w:t xml:space="preserve"> en vertu de la loi nationale).</w:t>
      </w:r>
    </w:p>
    <w:p w14:paraId="4487C5E4" w14:textId="77777777" w:rsidR="00935190" w:rsidRPr="008E37E1" w:rsidRDefault="00935190" w:rsidP="00EF1405">
      <w:pPr>
        <w:pStyle w:val="ListParagraph"/>
        <w:ind w:left="426"/>
        <w:jc w:val="both"/>
        <w:rPr>
          <w:rFonts w:ascii="Arial" w:hAnsi="Arial" w:cs="Arial"/>
          <w:sz w:val="14"/>
          <w:szCs w:val="14"/>
        </w:rPr>
      </w:pPr>
    </w:p>
    <w:p w14:paraId="4487C5E5"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Des salaires décents sont payés </w:t>
      </w:r>
      <w:r w:rsidRPr="008E37E1">
        <w:rPr>
          <w:rFonts w:ascii="Arial" w:hAnsi="Arial"/>
          <w:sz w:val="14"/>
        </w:rPr>
        <w:t>(Convention de l'OIT C131)</w:t>
      </w:r>
    </w:p>
    <w:p w14:paraId="4487C5E6" w14:textId="77777777"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Au minimum, les normes relatives au salaire minimum national ou les normes salariales de l'OIT doivent être respectées par les contractants. En outre, un salaire minimum vital doit être assuré. Un salaire vital est contextuel, mais doit toujours répondre aux besoins de base tels que l'alimentation, le logement, l'habillement, les soins de santé et d'éducation et fournir un revenu discrétionnaire</w:t>
      </w:r>
      <w:r w:rsidRPr="008E37E1">
        <w:rPr>
          <w:rStyle w:val="FootnoteReference"/>
          <w:rFonts w:ascii="Arial" w:hAnsi="Arial"/>
          <w:sz w:val="14"/>
        </w:rPr>
        <w:footnoteReference w:id="5"/>
      </w:r>
      <w:r w:rsidRPr="008E37E1">
        <w:rPr>
          <w:rFonts w:ascii="Arial" w:hAnsi="Arial"/>
          <w:sz w:val="14"/>
        </w:rPr>
        <w:t xml:space="preserve"> - ce qui n'est pas toujours le cas avec un salaire minimum officiel. </w:t>
      </w:r>
    </w:p>
    <w:p w14:paraId="4487C5E7" w14:textId="77777777" w:rsidR="00935190" w:rsidRPr="008E37E1" w:rsidRDefault="00935190" w:rsidP="00EF1405">
      <w:pPr>
        <w:pStyle w:val="ListParagraph"/>
        <w:ind w:left="426"/>
        <w:jc w:val="both"/>
        <w:rPr>
          <w:rFonts w:ascii="Arial" w:hAnsi="Arial" w:cs="Arial"/>
          <w:i/>
          <w:sz w:val="14"/>
          <w:szCs w:val="14"/>
        </w:rPr>
      </w:pPr>
    </w:p>
    <w:p w14:paraId="4487C5E8"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Pas de discrimination dans l'emploi </w:t>
      </w:r>
      <w:r w:rsidRPr="008E37E1">
        <w:rPr>
          <w:rFonts w:ascii="Arial" w:hAnsi="Arial"/>
          <w:sz w:val="14"/>
        </w:rPr>
        <w:t>(Convention de l'OIT C100 et C111 et Convention des Nations Unies sur la discrimination à l'égard des femmes)</w:t>
      </w:r>
    </w:p>
    <w:p w14:paraId="4487C5E9" w14:textId="064B1EDE"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 xml:space="preserve">Les contractants ne doivent pas exercer de discrimination dans l'embauche, les salaires, la cessation d'emploi, la retraite et l'accès à la formation ou la promotion fondée sur la race, la </w:t>
      </w:r>
      <w:r w:rsidRPr="008E37E1">
        <w:rPr>
          <w:rFonts w:ascii="Arial" w:hAnsi="Arial"/>
          <w:sz w:val="14"/>
        </w:rPr>
        <w:lastRenderedPageBreak/>
        <w:t xml:space="preserve">nationalité, la classe sociale, le sexe, l'orientation sexuelle, l'appartenance politique, l'infirmité, l'état civil ou le VIH/SIDA. </w:t>
      </w:r>
    </w:p>
    <w:p w14:paraId="467731B8" w14:textId="77777777" w:rsidR="009B08DA" w:rsidRPr="008E37E1" w:rsidRDefault="009B08DA" w:rsidP="00EF1405">
      <w:pPr>
        <w:pStyle w:val="ListParagraph"/>
        <w:ind w:left="426"/>
        <w:jc w:val="both"/>
        <w:rPr>
          <w:rFonts w:ascii="Arial" w:hAnsi="Arial" w:cs="Arial"/>
          <w:sz w:val="14"/>
          <w:szCs w:val="14"/>
        </w:rPr>
      </w:pPr>
    </w:p>
    <w:p w14:paraId="4487C5EB" w14:textId="600AB22E" w:rsidR="00935190" w:rsidRPr="008E37E1" w:rsidRDefault="00935190" w:rsidP="00EF1405">
      <w:pPr>
        <w:pStyle w:val="ListParagraph"/>
        <w:numPr>
          <w:ilvl w:val="0"/>
          <w:numId w:val="1"/>
        </w:numPr>
        <w:ind w:left="426"/>
        <w:jc w:val="both"/>
        <w:rPr>
          <w:rFonts w:ascii="Arial" w:hAnsi="Arial" w:cs="Arial"/>
          <w:sz w:val="14"/>
          <w:szCs w:val="14"/>
        </w:rPr>
      </w:pPr>
      <w:r w:rsidRPr="008E37E1">
        <w:rPr>
          <w:rFonts w:ascii="Arial" w:hAnsi="Arial"/>
          <w:i/>
          <w:sz w:val="14"/>
        </w:rPr>
        <w:t xml:space="preserve">Pas de traitements cruels ou inhumains des employés </w:t>
      </w:r>
      <w:r w:rsidRPr="008E37E1">
        <w:rPr>
          <w:rFonts w:ascii="Arial" w:hAnsi="Arial"/>
          <w:sz w:val="14"/>
        </w:rPr>
        <w:t>(Convention de l'OIT C105)</w:t>
      </w:r>
    </w:p>
    <w:p w14:paraId="4487C5EC" w14:textId="14CC6DC6"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 xml:space="preserve">Le recours à la violence physique, les peines disciplinaires, l'abus sexuel, la menace de violence physique et sexuelle et d'autres formes d'intimidation </w:t>
      </w:r>
      <w:r w:rsidR="008E37E1" w:rsidRPr="008E37E1">
        <w:rPr>
          <w:rFonts w:ascii="Arial" w:hAnsi="Arial"/>
          <w:sz w:val="14"/>
        </w:rPr>
        <w:t>ne peuvent jamais être pratiqué</w:t>
      </w:r>
      <w:r w:rsidRPr="008E37E1">
        <w:rPr>
          <w:rFonts w:ascii="Arial" w:hAnsi="Arial"/>
          <w:sz w:val="14"/>
        </w:rPr>
        <w:t>s par des contractants.</w:t>
      </w:r>
    </w:p>
    <w:p w14:paraId="4487C5ED" w14:textId="77777777" w:rsidR="00935190" w:rsidRPr="008E37E1" w:rsidRDefault="00935190" w:rsidP="00EF1405">
      <w:pPr>
        <w:pStyle w:val="ListParagraph"/>
        <w:ind w:left="426"/>
        <w:jc w:val="both"/>
        <w:rPr>
          <w:rFonts w:ascii="Arial" w:hAnsi="Arial" w:cs="Arial"/>
          <w:sz w:val="14"/>
          <w:szCs w:val="14"/>
        </w:rPr>
      </w:pPr>
    </w:p>
    <w:p w14:paraId="4487C5EE"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Les conditions de travail sont sûres et hygiéniques </w:t>
      </w:r>
      <w:r w:rsidRPr="008E37E1">
        <w:rPr>
          <w:rFonts w:ascii="Arial" w:hAnsi="Arial"/>
          <w:sz w:val="14"/>
        </w:rPr>
        <w:t>(Convention de l'OIT C155)</w:t>
      </w:r>
    </w:p>
    <w:p w14:paraId="4487C5EF" w14:textId="5B8C31CD" w:rsidR="00935190" w:rsidRPr="008E37E1" w:rsidRDefault="007C377B" w:rsidP="00EF1405">
      <w:pPr>
        <w:pStyle w:val="ListParagraph"/>
        <w:ind w:left="426"/>
        <w:jc w:val="both"/>
        <w:rPr>
          <w:rFonts w:ascii="Arial" w:hAnsi="Arial" w:cs="Arial"/>
          <w:i/>
          <w:sz w:val="14"/>
          <w:szCs w:val="14"/>
        </w:rPr>
      </w:pPr>
      <w:r w:rsidRPr="008E37E1">
        <w:rPr>
          <w:rFonts w:ascii="Arial" w:hAnsi="Arial"/>
          <w:sz w:val="14"/>
        </w:rPr>
        <w:t xml:space="preserve">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la santé associés au travail ou </w:t>
      </w:r>
      <w:r w:rsidR="008E37E1" w:rsidRPr="008E37E1">
        <w:rPr>
          <w:rFonts w:ascii="Arial" w:hAnsi="Arial"/>
          <w:sz w:val="14"/>
        </w:rPr>
        <w:t>survenant</w:t>
      </w:r>
      <w:r w:rsidRPr="008E37E1">
        <w:rPr>
          <w:rFonts w:ascii="Arial" w:hAnsi="Arial"/>
          <w:sz w:val="14"/>
        </w:rPr>
        <w:t xml:space="preserve"> au cours du travail.</w:t>
      </w:r>
    </w:p>
    <w:p w14:paraId="4487C5F0" w14:textId="77777777" w:rsidR="00935190" w:rsidRPr="008E37E1" w:rsidRDefault="00935190" w:rsidP="00EF1405">
      <w:pPr>
        <w:pStyle w:val="ListParagraph"/>
        <w:ind w:left="851"/>
        <w:jc w:val="both"/>
        <w:rPr>
          <w:rFonts w:ascii="Arial" w:hAnsi="Arial" w:cs="Arial"/>
          <w:i/>
          <w:sz w:val="14"/>
          <w:szCs w:val="14"/>
        </w:rPr>
      </w:pPr>
      <w:r w:rsidRPr="008E37E1">
        <w:rPr>
          <w:rFonts w:ascii="Arial" w:hAnsi="Arial"/>
          <w:i/>
          <w:sz w:val="14"/>
        </w:rPr>
        <w:t xml:space="preserve"> </w:t>
      </w:r>
    </w:p>
    <w:p w14:paraId="4487C5F1"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Les heures de travail ne sont pas excessives </w:t>
      </w:r>
      <w:r w:rsidRPr="008E37E1">
        <w:rPr>
          <w:rFonts w:ascii="Arial" w:hAnsi="Arial"/>
          <w:sz w:val="14"/>
        </w:rPr>
        <w:t>(Convention de l'OIT C1 et C14)</w:t>
      </w:r>
    </w:p>
    <w:p w14:paraId="4487C5F2" w14:textId="2C5F61F0" w:rsidR="00935190" w:rsidRPr="008E37E1" w:rsidRDefault="00935190" w:rsidP="00EF1405">
      <w:pPr>
        <w:pStyle w:val="ListParagraph"/>
        <w:ind w:left="426"/>
        <w:jc w:val="both"/>
        <w:rPr>
          <w:rFonts w:ascii="Arial" w:hAnsi="Arial" w:cs="Arial"/>
          <w:i/>
          <w:sz w:val="14"/>
          <w:szCs w:val="14"/>
        </w:rPr>
      </w:pPr>
      <w:r w:rsidRPr="008E37E1">
        <w:rPr>
          <w:rFonts w:ascii="Arial" w:hAnsi="Arial"/>
          <w:sz w:val="14"/>
        </w:rPr>
        <w:t>Les contractants doivent veiller à ce que les heures de travail soient conformes à la législation nationale et aux normes internationales. Une semaine de travail de sept jours ne doit pas dépasser 48 heures et les employés doi</w:t>
      </w:r>
      <w:r w:rsidR="008E37E1" w:rsidRPr="008E37E1">
        <w:rPr>
          <w:rFonts w:ascii="Arial" w:hAnsi="Arial"/>
          <w:sz w:val="14"/>
        </w:rPr>
        <w:t>ven</w:t>
      </w:r>
      <w:r w:rsidRPr="008E37E1">
        <w:rPr>
          <w:rFonts w:ascii="Arial" w:hAnsi="Arial"/>
          <w:sz w:val="14"/>
        </w:rPr>
        <w:t>t avoir un jour de congé par semaine. Les heures supplémentaires sont rémunérées, limitées et volontaires.</w:t>
      </w:r>
    </w:p>
    <w:p w14:paraId="4487C5F3" w14:textId="77777777" w:rsidR="00935190" w:rsidRPr="008E37E1" w:rsidRDefault="00935190" w:rsidP="00EF1405">
      <w:pPr>
        <w:pStyle w:val="ListParagraph"/>
        <w:ind w:left="426"/>
        <w:jc w:val="both"/>
        <w:rPr>
          <w:rFonts w:ascii="Arial" w:hAnsi="Arial" w:cs="Arial"/>
          <w:i/>
          <w:sz w:val="14"/>
          <w:szCs w:val="14"/>
        </w:rPr>
      </w:pPr>
    </w:p>
    <w:p w14:paraId="4487C5F4"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Un emploi régulier est assuré </w:t>
      </w:r>
      <w:r w:rsidRPr="008E37E1">
        <w:rPr>
          <w:rFonts w:ascii="Arial" w:hAnsi="Arial"/>
          <w:sz w:val="14"/>
        </w:rPr>
        <w:t>(Convention de l'OIT C143)</w:t>
      </w:r>
    </w:p>
    <w:p w14:paraId="53900934" w14:textId="1C032B03" w:rsidR="009027F4" w:rsidRDefault="00935190" w:rsidP="009027F4">
      <w:pPr>
        <w:pStyle w:val="ListParagraph"/>
        <w:ind w:left="426"/>
        <w:jc w:val="both"/>
        <w:rPr>
          <w:rFonts w:ascii="Arial" w:hAnsi="Arial"/>
          <w:sz w:val="14"/>
        </w:rPr>
      </w:pPr>
      <w:r w:rsidRPr="008E37E1">
        <w:rPr>
          <w:rFonts w:ascii="Arial" w:hAnsi="Arial"/>
          <w:sz w:val="14"/>
        </w:rPr>
        <w:t>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w:t>
      </w:r>
      <w:r w:rsidR="008E37E1" w:rsidRPr="008E37E1">
        <w:rPr>
          <w:rFonts w:ascii="Arial" w:hAnsi="Arial"/>
          <w:sz w:val="14"/>
        </w:rPr>
        <w:t xml:space="preserve"> </w:t>
      </w:r>
      <w:r w:rsidRPr="008E37E1">
        <w:rPr>
          <w:rFonts w:ascii="Arial" w:hAnsi="Arial"/>
          <w:sz w:val="14"/>
        </w:rPr>
        <w:t xml:space="preserve">un contrat écrit aux travailleurs. </w:t>
      </w:r>
    </w:p>
    <w:p w14:paraId="50FF0CDA" w14:textId="77777777" w:rsidR="009027F4" w:rsidRPr="008E37E1" w:rsidRDefault="009027F4" w:rsidP="009027F4">
      <w:pPr>
        <w:pStyle w:val="ListParagraph"/>
        <w:ind w:left="426"/>
        <w:jc w:val="both"/>
        <w:rPr>
          <w:rFonts w:ascii="Arial" w:hAnsi="Arial" w:cs="Arial"/>
          <w:i/>
          <w:sz w:val="14"/>
          <w:szCs w:val="14"/>
        </w:rPr>
      </w:pPr>
    </w:p>
    <w:p w14:paraId="58E92367" w14:textId="7F21F645" w:rsidR="009027F4" w:rsidRPr="009027F4" w:rsidRDefault="009027F4" w:rsidP="009027F4">
      <w:pPr>
        <w:pStyle w:val="ListParagraph"/>
        <w:numPr>
          <w:ilvl w:val="0"/>
          <w:numId w:val="1"/>
        </w:numPr>
        <w:ind w:left="450"/>
        <w:jc w:val="both"/>
        <w:rPr>
          <w:rFonts w:ascii="Arial" w:hAnsi="Arial"/>
          <w:i/>
          <w:sz w:val="14"/>
        </w:rPr>
      </w:pPr>
      <w:r w:rsidRPr="008E37E1">
        <w:rPr>
          <w:rFonts w:ascii="Arial" w:hAnsi="Arial"/>
          <w:i/>
          <w:sz w:val="14"/>
        </w:rPr>
        <w:t>Un</w:t>
      </w:r>
      <w:r w:rsidRPr="009027F4">
        <w:t xml:space="preserve"> </w:t>
      </w:r>
      <w:r w:rsidRPr="009027F4">
        <w:rPr>
          <w:rFonts w:ascii="Arial" w:hAnsi="Arial"/>
          <w:i/>
          <w:sz w:val="14"/>
        </w:rPr>
        <w:t>Condition en dehors du lieu de travail</w:t>
      </w:r>
    </w:p>
    <w:p w14:paraId="148E2BCB" w14:textId="77777777" w:rsidR="009027F4" w:rsidRDefault="009027F4" w:rsidP="009027F4">
      <w:pPr>
        <w:pStyle w:val="ListParagraph"/>
        <w:ind w:left="450"/>
        <w:jc w:val="both"/>
        <w:rPr>
          <w:rFonts w:ascii="Arial" w:hAnsi="Arial"/>
          <w:i/>
          <w:sz w:val="14"/>
        </w:rPr>
      </w:pPr>
      <w:r w:rsidRPr="009027F4">
        <w:rPr>
          <w:rFonts w:ascii="Arial" w:hAnsi="Arial"/>
          <w:i/>
          <w:sz w:val="14"/>
        </w:rPr>
        <w:t>Droits de propriété et utilisation traditionnelle des ressources</w:t>
      </w:r>
    </w:p>
    <w:p w14:paraId="12BFDB79" w14:textId="3EF4F626" w:rsidR="009027F4" w:rsidRPr="009027F4" w:rsidRDefault="009027F4" w:rsidP="009027F4">
      <w:pPr>
        <w:pStyle w:val="ListParagraph"/>
        <w:ind w:left="450"/>
        <w:jc w:val="both"/>
        <w:rPr>
          <w:rFonts w:ascii="Arial" w:hAnsi="Arial"/>
          <w:i/>
          <w:sz w:val="14"/>
        </w:rPr>
      </w:pPr>
      <w:r w:rsidRPr="009027F4">
        <w:rPr>
          <w:rFonts w:ascii="Arial" w:hAnsi="Arial"/>
          <w:i/>
          <w:sz w:val="14"/>
        </w:rPr>
        <w:t>En cas de conflit avec les sociétés locales concernant l'utilisation des terres ou</w:t>
      </w:r>
      <w:r>
        <w:rPr>
          <w:rFonts w:ascii="Arial" w:hAnsi="Arial"/>
          <w:i/>
          <w:sz w:val="14"/>
        </w:rPr>
        <w:t xml:space="preserve"> </w:t>
      </w:r>
      <w:r w:rsidRPr="009027F4">
        <w:rPr>
          <w:rFonts w:ascii="Arial" w:hAnsi="Arial"/>
          <w:i/>
          <w:sz w:val="14"/>
        </w:rPr>
        <w:t>les autres ressources naturelles, les parties, doivent par le biais de négociations</w:t>
      </w:r>
      <w:r>
        <w:rPr>
          <w:rFonts w:ascii="Arial" w:hAnsi="Arial"/>
          <w:i/>
          <w:sz w:val="14"/>
        </w:rPr>
        <w:t xml:space="preserve"> g</w:t>
      </w:r>
      <w:r w:rsidRPr="009027F4">
        <w:rPr>
          <w:rFonts w:ascii="Arial" w:hAnsi="Arial"/>
          <w:i/>
          <w:sz w:val="14"/>
        </w:rPr>
        <w:t>arantir le respect des droits individuels et collectifs aux zones et</w:t>
      </w:r>
      <w:r>
        <w:rPr>
          <w:rFonts w:ascii="Arial" w:hAnsi="Arial"/>
          <w:i/>
          <w:sz w:val="14"/>
        </w:rPr>
        <w:t xml:space="preserve"> </w:t>
      </w:r>
      <w:r w:rsidRPr="009027F4">
        <w:rPr>
          <w:rFonts w:ascii="Arial" w:hAnsi="Arial"/>
          <w:i/>
          <w:sz w:val="14"/>
        </w:rPr>
        <w:t>ressources basées sur la coutume / la pratique. Cela s'applique également aux cas</w:t>
      </w:r>
      <w:r>
        <w:rPr>
          <w:rFonts w:ascii="Arial" w:hAnsi="Arial"/>
          <w:i/>
          <w:sz w:val="14"/>
        </w:rPr>
        <w:t xml:space="preserve"> </w:t>
      </w:r>
      <w:r w:rsidRPr="009027F4">
        <w:rPr>
          <w:rFonts w:ascii="Arial" w:hAnsi="Arial"/>
          <w:i/>
          <w:sz w:val="14"/>
        </w:rPr>
        <w:t>où les droits ne sont pas officialisés.</w:t>
      </w:r>
    </w:p>
    <w:p w14:paraId="53BDB2B1" w14:textId="77777777" w:rsidR="009027F4" w:rsidRPr="008E37E1" w:rsidRDefault="009027F4" w:rsidP="009027F4">
      <w:pPr>
        <w:pStyle w:val="ListParagraph"/>
        <w:ind w:left="426"/>
        <w:jc w:val="both"/>
        <w:rPr>
          <w:rFonts w:ascii="Arial" w:hAnsi="Arial" w:cs="Arial"/>
          <w:i/>
          <w:sz w:val="14"/>
          <w:szCs w:val="14"/>
        </w:rPr>
      </w:pPr>
    </w:p>
    <w:p w14:paraId="1474906C" w14:textId="259EEF74" w:rsidR="009027F4" w:rsidRPr="009027F4" w:rsidRDefault="009027F4" w:rsidP="009027F4">
      <w:pPr>
        <w:pStyle w:val="ListParagraph"/>
        <w:numPr>
          <w:ilvl w:val="0"/>
          <w:numId w:val="1"/>
        </w:numPr>
        <w:ind w:left="450"/>
        <w:jc w:val="both"/>
        <w:rPr>
          <w:rFonts w:ascii="Arial" w:hAnsi="Arial"/>
          <w:sz w:val="14"/>
        </w:rPr>
      </w:pPr>
      <w:r w:rsidRPr="009027F4">
        <w:rPr>
          <w:rFonts w:ascii="Arial" w:hAnsi="Arial"/>
          <w:sz w:val="14"/>
        </w:rPr>
        <w:t>Groupes marginalisés La production et la fourniture de matières premières pour la production ne doivent pas contribuer à saper les moyens de subsistance des groupes marginalisés, par exemple en occupant de vastes superficies de terres ou d'autres ressources dont dépendent les groupes en question.</w:t>
      </w:r>
    </w:p>
    <w:p w14:paraId="4095E1AA" w14:textId="77777777" w:rsidR="009027F4" w:rsidRPr="009027F4" w:rsidRDefault="009027F4" w:rsidP="009027F4">
      <w:pPr>
        <w:pStyle w:val="ListParagraph"/>
        <w:ind w:left="426"/>
        <w:jc w:val="both"/>
        <w:rPr>
          <w:rFonts w:ascii="Arial" w:hAnsi="Arial"/>
          <w:sz w:val="14"/>
        </w:rPr>
      </w:pPr>
    </w:p>
    <w:p w14:paraId="30FFF3D3" w14:textId="5B52ED48" w:rsidR="00D94CB3" w:rsidRPr="008E37E1" w:rsidRDefault="00D94CB3" w:rsidP="00D94CB3">
      <w:pPr>
        <w:spacing w:after="0"/>
        <w:jc w:val="both"/>
        <w:rPr>
          <w:rFonts w:ascii="Arial" w:hAnsi="Arial" w:cs="Arial"/>
          <w:b/>
          <w:sz w:val="16"/>
          <w:szCs w:val="16"/>
        </w:rPr>
      </w:pPr>
      <w:r w:rsidRPr="008E37E1">
        <w:rPr>
          <w:rFonts w:ascii="Arial" w:hAnsi="Arial"/>
          <w:b/>
          <w:sz w:val="16"/>
        </w:rPr>
        <w:t xml:space="preserve">Droit international humanitaire </w:t>
      </w:r>
    </w:p>
    <w:p w14:paraId="6639B1B4" w14:textId="10A3CFFC" w:rsidR="00D94CB3" w:rsidRPr="008E37E1" w:rsidRDefault="00D94CB3" w:rsidP="00D94CB3">
      <w:pPr>
        <w:jc w:val="both"/>
        <w:rPr>
          <w:rFonts w:ascii="Arial" w:hAnsi="Arial" w:cs="Arial"/>
          <w:sz w:val="14"/>
          <w:szCs w:val="14"/>
        </w:rPr>
      </w:pPr>
      <w:r w:rsidRPr="008E37E1">
        <w:rPr>
          <w:rFonts w:ascii="Arial" w:hAnsi="Arial"/>
          <w:sz w:val="14"/>
        </w:rPr>
        <w:t>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conflits armés et les violations du droit international humanitaire.</w:t>
      </w:r>
      <w:r w:rsidRPr="008E37E1">
        <w:rPr>
          <w:rStyle w:val="FootnoteReference"/>
          <w:rFonts w:ascii="Arial" w:hAnsi="Arial"/>
          <w:sz w:val="14"/>
        </w:rPr>
        <w:footnoteReference w:id="6"/>
      </w:r>
      <w:r w:rsidRPr="008E37E1">
        <w:rPr>
          <w:rFonts w:ascii="Arial" w:hAnsi="Arial"/>
          <w:sz w:val="14"/>
        </w:rPr>
        <w:t>. Les contractants sont c</w:t>
      </w:r>
      <w:r w:rsidR="008E37E1" w:rsidRPr="008E37E1">
        <w:rPr>
          <w:rFonts w:ascii="Arial" w:hAnsi="Arial"/>
          <w:sz w:val="14"/>
        </w:rPr>
        <w:t>ensés adopter une approche de «non nuisance </w:t>
      </w:r>
      <w:r w:rsidRPr="008E37E1">
        <w:rPr>
          <w:rFonts w:ascii="Arial" w:hAnsi="Arial"/>
          <w:sz w:val="14"/>
        </w:rPr>
        <w:t xml:space="preserve">» </w:t>
      </w:r>
      <w:r w:rsidR="008E37E1" w:rsidRPr="008E37E1">
        <w:rPr>
          <w:rFonts w:ascii="Arial" w:hAnsi="Arial"/>
          <w:sz w:val="14"/>
        </w:rPr>
        <w:t>avec les</w:t>
      </w:r>
      <w:r w:rsidRPr="008E37E1">
        <w:rPr>
          <w:rFonts w:ascii="Arial" w:hAnsi="Arial"/>
          <w:sz w:val="14"/>
        </w:rPr>
        <w:t xml:space="preserve"> personnes touchées par les conflits armés.</w:t>
      </w:r>
    </w:p>
    <w:p w14:paraId="4E632E3E" w14:textId="3C4D2348" w:rsidR="00D94CB3" w:rsidRPr="008E37E1" w:rsidRDefault="00D94CB3" w:rsidP="00D94CB3">
      <w:pPr>
        <w:jc w:val="both"/>
        <w:rPr>
          <w:rFonts w:ascii="Arial" w:hAnsi="Arial" w:cs="Arial"/>
          <w:sz w:val="14"/>
          <w:szCs w:val="14"/>
        </w:rPr>
      </w:pPr>
      <w:r w:rsidRPr="008E37E1">
        <w:rPr>
          <w:rFonts w:ascii="Arial" w:hAnsi="Arial"/>
          <w:sz w:val="14"/>
        </w:rPr>
        <w:t xml:space="preserve">En outre, les contractants ne doivent être engagés dans aucune autre activité illégale. </w:t>
      </w:r>
    </w:p>
    <w:p w14:paraId="3A78035F" w14:textId="4E99CED6" w:rsidR="00B92CCB" w:rsidRPr="008E37E1" w:rsidRDefault="005C4C45" w:rsidP="00B92CCB">
      <w:pPr>
        <w:autoSpaceDE w:val="0"/>
        <w:autoSpaceDN w:val="0"/>
        <w:adjustRightInd w:val="0"/>
        <w:spacing w:after="0" w:line="240" w:lineRule="auto"/>
        <w:jc w:val="both"/>
        <w:rPr>
          <w:rFonts w:ascii="Arial" w:hAnsi="Arial" w:cs="Arial"/>
          <w:sz w:val="16"/>
          <w:szCs w:val="16"/>
        </w:rPr>
      </w:pPr>
      <w:r w:rsidRPr="008E37E1">
        <w:rPr>
          <w:rFonts w:ascii="Arial" w:hAnsi="Arial"/>
          <w:b/>
          <w:sz w:val="16"/>
        </w:rPr>
        <w:t>Implication dans les activités liées aux armes</w:t>
      </w:r>
      <w:r w:rsidRPr="008E37E1">
        <w:rPr>
          <w:rFonts w:ascii="Arial" w:hAnsi="Arial"/>
          <w:sz w:val="16"/>
        </w:rPr>
        <w:t xml:space="preserve"> </w:t>
      </w:r>
    </w:p>
    <w:p w14:paraId="29263512" w14:textId="6CD0AA97" w:rsidR="00B92CCB" w:rsidRPr="008E37E1" w:rsidRDefault="00B92CCB" w:rsidP="00B92CCB">
      <w:pPr>
        <w:jc w:val="both"/>
        <w:rPr>
          <w:rFonts w:ascii="Arial" w:hAnsi="Arial" w:cs="Arial"/>
          <w:sz w:val="14"/>
          <w:szCs w:val="14"/>
        </w:rPr>
      </w:pPr>
      <w:r w:rsidRPr="008E37E1">
        <w:rPr>
          <w:rFonts w:ascii="Arial" w:hAnsi="Arial"/>
          <w:sz w:val="14"/>
        </w:rPr>
        <w:t xml:space="preserve">Le pouvoir adjudicateur préconise la Convention d'Ottawa contre les mines antipersonnel et la Convention sur les armes à sous-munitions contre les bombes à sous-munitions. Les contractants ne doivent pas </w:t>
      </w:r>
      <w:r w:rsidRPr="008E37E1">
        <w:rPr>
          <w:rFonts w:ascii="Arial" w:hAnsi="Arial"/>
          <w:sz w:val="14"/>
        </w:rPr>
        <w:t>s'engager dans le développement, la vente, la fabrication ou le transport de mines antipersonnel, de bombes à sous-munitions ou de composants ou de toute autre arme qui se nourrissent des violations du droit international humanitaire ou qui sont couverts par les Conv</w:t>
      </w:r>
      <w:r w:rsidR="008E37E1" w:rsidRPr="008E37E1">
        <w:rPr>
          <w:rFonts w:ascii="Arial" w:hAnsi="Arial"/>
          <w:sz w:val="14"/>
        </w:rPr>
        <w:t>entions et Protocoles de Genève</w:t>
      </w:r>
      <w:r w:rsidRPr="008E37E1">
        <w:rPr>
          <w:rFonts w:ascii="Arial" w:hAnsi="Arial"/>
          <w:sz w:val="14"/>
        </w:rPr>
        <w:t xml:space="preserve">. </w:t>
      </w:r>
    </w:p>
    <w:p w14:paraId="4487C5FB" w14:textId="77777777" w:rsidR="00935190" w:rsidRPr="008E37E1" w:rsidRDefault="00935190" w:rsidP="00EF1405">
      <w:pPr>
        <w:autoSpaceDE w:val="0"/>
        <w:autoSpaceDN w:val="0"/>
        <w:adjustRightInd w:val="0"/>
        <w:spacing w:after="0" w:line="240" w:lineRule="auto"/>
        <w:jc w:val="both"/>
        <w:rPr>
          <w:rFonts w:ascii="Arial" w:hAnsi="Arial" w:cs="Arial"/>
          <w:b/>
          <w:sz w:val="16"/>
          <w:szCs w:val="16"/>
        </w:rPr>
      </w:pPr>
      <w:r w:rsidRPr="008E37E1">
        <w:rPr>
          <w:rFonts w:ascii="Arial" w:hAnsi="Arial"/>
          <w:b/>
          <w:sz w:val="16"/>
        </w:rPr>
        <w:t>Protection de l'environnement</w:t>
      </w:r>
    </w:p>
    <w:p w14:paraId="4487C5FC" w14:textId="77777777" w:rsidR="00935190" w:rsidRPr="008E37E1" w:rsidRDefault="00463443" w:rsidP="00EF1405">
      <w:pPr>
        <w:jc w:val="both"/>
        <w:rPr>
          <w:rFonts w:ascii="Arial" w:hAnsi="Arial" w:cs="Arial"/>
          <w:sz w:val="14"/>
          <w:szCs w:val="14"/>
        </w:rPr>
      </w:pPr>
      <w:r w:rsidRPr="008E37E1">
        <w:rPr>
          <w:rFonts w:ascii="Arial" w:hAnsi="Arial"/>
          <w:sz w:val="14"/>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01A7178B" w14:textId="79724380" w:rsidR="007427A2" w:rsidRPr="008E37E1" w:rsidRDefault="00935190" w:rsidP="00E133BB">
      <w:pPr>
        <w:jc w:val="both"/>
        <w:rPr>
          <w:rFonts w:ascii="Arial" w:hAnsi="Arial" w:cs="Arial"/>
          <w:sz w:val="14"/>
          <w:szCs w:val="14"/>
        </w:rPr>
      </w:pPr>
      <w:r w:rsidRPr="008E37E1">
        <w:rPr>
          <w:rFonts w:ascii="Arial" w:hAnsi="Arial"/>
          <w:sz w:val="14"/>
        </w:rPr>
        <w:t xml:space="preserve">Il est, au minimum, attendu que les contractants répondent aux questions liées à la bonne gestion des déchets, en assurant le recyclage, la conservation des ressources limitées et l'utilisation efficace de l'énergie.   </w:t>
      </w:r>
    </w:p>
    <w:p w14:paraId="4B168778" w14:textId="1B28022E" w:rsidR="00E133BB" w:rsidRPr="008E37E1" w:rsidRDefault="00E133BB" w:rsidP="007427A2">
      <w:pPr>
        <w:spacing w:after="0"/>
        <w:jc w:val="both"/>
        <w:rPr>
          <w:rFonts w:ascii="Arial" w:hAnsi="Arial" w:cs="Arial"/>
          <w:b/>
          <w:sz w:val="16"/>
          <w:szCs w:val="16"/>
        </w:rPr>
      </w:pPr>
      <w:r w:rsidRPr="008E37E1">
        <w:rPr>
          <w:rFonts w:ascii="Arial" w:hAnsi="Arial"/>
          <w:b/>
          <w:sz w:val="16"/>
        </w:rPr>
        <w:t>Anti-corruption</w:t>
      </w:r>
    </w:p>
    <w:p w14:paraId="4469DF78" w14:textId="1BC16543" w:rsidR="00E133BB" w:rsidRPr="008E37E1" w:rsidRDefault="00E133BB" w:rsidP="00E133BB">
      <w:pPr>
        <w:jc w:val="both"/>
        <w:rPr>
          <w:rFonts w:ascii="Arial" w:hAnsi="Arial" w:cs="Arial"/>
          <w:sz w:val="14"/>
          <w:szCs w:val="14"/>
        </w:rPr>
      </w:pPr>
      <w:r w:rsidRPr="008E37E1">
        <w:rPr>
          <w:rFonts w:ascii="Arial" w:hAnsi="Arial"/>
          <w:sz w:val="14"/>
        </w:rPr>
        <w:t>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d'intégrité, de responsabilité, d'impartialité et de conduite professionnelle dans nos relations commerciales. Il 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w:t>
      </w:r>
      <w:r w:rsidR="008E37E1" w:rsidRPr="008E37E1">
        <w:rPr>
          <w:rFonts w:ascii="Arial" w:hAnsi="Arial"/>
          <w:sz w:val="14"/>
        </w:rPr>
        <w:t>t</w:t>
      </w:r>
      <w:r w:rsidRPr="008E37E1">
        <w:rPr>
          <w:rFonts w:ascii="Arial" w:hAnsi="Arial"/>
          <w:sz w:val="14"/>
        </w:rPr>
        <w:t xml:space="preserve"> conseillé aux contractants confrontés à des pratiques de corruption de déposer une plainte dans un mécanisme de plainte.</w:t>
      </w:r>
      <w:r w:rsidRPr="008E37E1">
        <w:rPr>
          <w:rStyle w:val="FootnoteReference"/>
          <w:rFonts w:ascii="Arial" w:hAnsi="Arial"/>
          <w:sz w:val="14"/>
        </w:rPr>
        <w:footnoteReference w:id="7"/>
      </w:r>
      <w:r w:rsidRPr="008E37E1">
        <w:rPr>
          <w:rFonts w:ascii="Arial" w:hAnsi="Arial"/>
          <w:sz w:val="14"/>
        </w:rPr>
        <w:t>.</w:t>
      </w:r>
    </w:p>
    <w:p w14:paraId="36C9907F" w14:textId="3CB25A30" w:rsidR="00D94CB3" w:rsidRDefault="00E133BB" w:rsidP="009700F5">
      <w:pPr>
        <w:jc w:val="both"/>
        <w:rPr>
          <w:rFonts w:ascii="Arial" w:hAnsi="Arial"/>
          <w:sz w:val="14"/>
        </w:rPr>
      </w:pPr>
      <w:r w:rsidRPr="008E37E1">
        <w:rPr>
          <w:rFonts w:ascii="Arial" w:hAnsi="Arial"/>
          <w:sz w:val="14"/>
        </w:rPr>
        <w:t>La participation d'un contractant à toute forme de pratique de corruption au cours d'une étape d'un processus de sélection, en rapport avec l'exécution d'un contrat ou dans tout autre contexte commercial</w:t>
      </w:r>
      <w:r w:rsidR="008E37E1" w:rsidRPr="008E37E1">
        <w:rPr>
          <w:rFonts w:ascii="Arial" w:hAnsi="Arial"/>
          <w:sz w:val="14"/>
        </w:rPr>
        <w:t>, est inacceptable et entraîne</w:t>
      </w:r>
      <w:r w:rsidRPr="008E37E1">
        <w:rPr>
          <w:rFonts w:ascii="Arial" w:hAnsi="Arial"/>
          <w:sz w:val="14"/>
        </w:rPr>
        <w:t xml:space="preserve"> le rejet des offres ou la résiliation des contrats. </w:t>
      </w:r>
    </w:p>
    <w:p w14:paraId="671CB1E9" w14:textId="77777777" w:rsidR="00450A9C" w:rsidRPr="00450A9C" w:rsidRDefault="00450A9C" w:rsidP="00450A9C">
      <w:pPr>
        <w:pStyle w:val="NoSpacing"/>
        <w:rPr>
          <w:rFonts w:ascii="Arial" w:hAnsi="Arial" w:cs="Arial"/>
          <w:b/>
          <w:bCs/>
          <w:sz w:val="16"/>
          <w:szCs w:val="16"/>
        </w:rPr>
      </w:pPr>
      <w:r w:rsidRPr="00450A9C">
        <w:rPr>
          <w:rFonts w:ascii="Arial" w:hAnsi="Arial" w:cs="Arial"/>
          <w:b/>
          <w:bCs/>
          <w:sz w:val="16"/>
          <w:szCs w:val="16"/>
        </w:rPr>
        <w:t>Exploitation et abus sexuels</w:t>
      </w:r>
    </w:p>
    <w:p w14:paraId="0A084E6A" w14:textId="0A93E74A" w:rsidR="00450A9C" w:rsidRPr="00450A9C" w:rsidRDefault="00450A9C" w:rsidP="00450A9C">
      <w:pPr>
        <w:pStyle w:val="NoSpacing"/>
        <w:rPr>
          <w:rFonts w:ascii="Arial" w:hAnsi="Arial" w:cs="Arial"/>
          <w:b/>
          <w:bCs/>
          <w:sz w:val="8"/>
          <w:szCs w:val="8"/>
        </w:rPr>
      </w:pPr>
      <w:r w:rsidRPr="00450A9C">
        <w:rPr>
          <w:rFonts w:ascii="Arial" w:hAnsi="Arial" w:cs="Arial"/>
          <w:sz w:val="14"/>
          <w:szCs w:val="14"/>
        </w:rPr>
        <w:t>Les entrepreneurs, leur personnel, les sous-traitants et tout autre personnel engagé par l'entrepreneur ne doivent pas:</w:t>
      </w:r>
    </w:p>
    <w:p w14:paraId="7BB4EEAD" w14:textId="77777777" w:rsidR="00450A9C" w:rsidRPr="00450A9C" w:rsidRDefault="00450A9C" w:rsidP="00450A9C">
      <w:pPr>
        <w:pStyle w:val="NoSpacing"/>
        <w:rPr>
          <w:rFonts w:ascii="Arial" w:hAnsi="Arial" w:cs="Arial"/>
          <w:sz w:val="14"/>
          <w:szCs w:val="14"/>
        </w:rPr>
      </w:pPr>
    </w:p>
    <w:p w14:paraId="6E213A62" w14:textId="77777777" w:rsidR="00450A9C" w:rsidRDefault="00450A9C" w:rsidP="00450A9C">
      <w:pPr>
        <w:pStyle w:val="NoSpacing"/>
        <w:numPr>
          <w:ilvl w:val="0"/>
          <w:numId w:val="5"/>
        </w:numPr>
        <w:tabs>
          <w:tab w:val="left" w:pos="450"/>
        </w:tabs>
        <w:ind w:hanging="990"/>
        <w:rPr>
          <w:rFonts w:ascii="Arial" w:hAnsi="Arial" w:cs="Arial"/>
          <w:sz w:val="14"/>
          <w:szCs w:val="14"/>
        </w:rPr>
      </w:pPr>
      <w:r w:rsidRPr="00450A9C">
        <w:rPr>
          <w:rFonts w:ascii="Arial" w:hAnsi="Arial" w:cs="Arial"/>
          <w:sz w:val="14"/>
          <w:szCs w:val="14"/>
        </w:rPr>
        <w:t>Exploiter ou abuser sexuellement de tout individu.</w:t>
      </w:r>
    </w:p>
    <w:p w14:paraId="505429E2"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Se livrer à toute activité sexuelle avec un enfant ou des enfants</w:t>
      </w:r>
      <w:r>
        <w:rPr>
          <w:rFonts w:ascii="Arial" w:hAnsi="Arial" w:cs="Arial"/>
          <w:sz w:val="14"/>
          <w:szCs w:val="14"/>
        </w:rPr>
        <w:t xml:space="preserve"> </w:t>
      </w:r>
      <w:r w:rsidRPr="00450A9C">
        <w:rPr>
          <w:rFonts w:ascii="Arial" w:hAnsi="Arial" w:cs="Arial"/>
          <w:sz w:val="14"/>
          <w:szCs w:val="14"/>
        </w:rPr>
        <w:t>indépendamment de l'âge de la majorité ou de l'âge du consentement localement. Un enfant est défini comme étant âgé de moins de 18 ans. La croyance erronée en l'âge d'un enfant n'est pas une défense.</w:t>
      </w:r>
    </w:p>
    <w:p w14:paraId="7D6CDE7D"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Agir de manière à exposer un enfant à un risque d'abus, notamment en ne tenant pas dûment compte de l'évaluation et de la réduction des risques potentiels pour les enfants du fait de la mise en œuvre d'activités. Les comportements et actions interdits comprennent, mais sans s'y limiter, l'utilisation d'un langage ou un comportement inapproprié dans les relations avec un enfant ou des enfants, l'intimidation et le harcèlement d'un enfant verbalement ou physiquement, les châtiments corporels, l'exposition d'un enfant à la pornographie, y compris le toilettage en ligne et trafic. Dans la mesure du possible, évitez d'être seul avec un enfant.</w:t>
      </w:r>
    </w:p>
    <w:p w14:paraId="033C4D48"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Consommer, acheter, vendre, posséder et distribuer toute forme de pornographie juvénile.</w:t>
      </w:r>
    </w:p>
    <w:p w14:paraId="1D4916C1"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Echanger de l'argent, de l'emploi, des biens ou des services contre des relations sexuelles, y compris des faveurs sexuelles ou d'autres formes de comportement humiliant, dégradant ou d'exploitation. Cela comprend l'achat ou le profit de services sexuels ainsi que l'échange d'assistance due aux titulaires de droits contre des faveurs sexuelles.</w:t>
      </w:r>
    </w:p>
    <w:p w14:paraId="6B1EE508"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 xml:space="preserve">Exploiter la vulnérabilité de tout groupe cible dans le contexte du développement, du travail humanitaire et de plaidoyer, en particulier les femmes et les enfants, ou permettre à toute personne / s d'être mise dans des situations compromettantes. </w:t>
      </w:r>
      <w:r w:rsidRPr="00450A9C">
        <w:rPr>
          <w:rFonts w:ascii="Arial" w:hAnsi="Arial" w:cs="Arial"/>
          <w:sz w:val="14"/>
          <w:szCs w:val="14"/>
        </w:rPr>
        <w:lastRenderedPageBreak/>
        <w:t>Ne jamais abuser d'une position pour refuser l'aide au développement ou l'aide humanitaire, ou accorder un traitement préférentiel; afin de solliciter des faveurs sexuelles, des cadeaux, des paiements de toute nature ou des avantages.</w:t>
      </w:r>
    </w:p>
    <w:p w14:paraId="0C44B7F1" w14:textId="3236B6DD" w:rsidR="00450A9C" w:rsidRPr="001E7355" w:rsidRDefault="00450A9C" w:rsidP="001E7355">
      <w:pPr>
        <w:pStyle w:val="NoSpacing"/>
        <w:numPr>
          <w:ilvl w:val="0"/>
          <w:numId w:val="5"/>
        </w:numPr>
        <w:tabs>
          <w:tab w:val="left" w:pos="450"/>
        </w:tabs>
        <w:ind w:left="450" w:hanging="360"/>
        <w:rPr>
          <w:rFonts w:ascii="Arial" w:hAnsi="Arial" w:cs="Arial"/>
          <w:sz w:val="14"/>
          <w:szCs w:val="14"/>
        </w:rPr>
      </w:pPr>
      <w:r>
        <w:rPr>
          <w:rFonts w:ascii="Arial" w:hAnsi="Arial" w:cs="Arial"/>
          <w:sz w:val="14"/>
          <w:szCs w:val="14"/>
        </w:rPr>
        <w:t>S’engager</w:t>
      </w:r>
      <w:r w:rsidRPr="00450A9C">
        <w:rPr>
          <w:rFonts w:ascii="Arial" w:hAnsi="Arial" w:cs="Arial"/>
          <w:sz w:val="14"/>
          <w:szCs w:val="14"/>
        </w:rPr>
        <w:t xml:space="preserve"> dans des relations sexuelles avec les membres des populations touchées par la crise étant donné leur vulnérabilité accrue et étant donné que ces relations sont basées sur des dynamiques de pouvoir intrinsèquement inégales et sapent la crédibilité et l'intégrité du travail humanitaire.</w:t>
      </w:r>
    </w:p>
    <w:p w14:paraId="08335422" w14:textId="77777777" w:rsidR="001E7355" w:rsidRDefault="001E7355" w:rsidP="006A4EC8">
      <w:pPr>
        <w:spacing w:after="0"/>
        <w:rPr>
          <w:rFonts w:ascii="Arial" w:hAnsi="Arial"/>
          <w:b/>
          <w:sz w:val="16"/>
        </w:rPr>
      </w:pPr>
    </w:p>
    <w:p w14:paraId="3A9FF52C" w14:textId="295EFF7A" w:rsidR="001E7355" w:rsidRPr="001E7355" w:rsidRDefault="001E7355" w:rsidP="001E7355">
      <w:pPr>
        <w:spacing w:after="0"/>
        <w:rPr>
          <w:rFonts w:ascii="Arial" w:hAnsi="Arial"/>
          <w:b/>
          <w:sz w:val="16"/>
        </w:rPr>
      </w:pPr>
      <w:r>
        <w:rPr>
          <w:rFonts w:ascii="Arial" w:hAnsi="Arial"/>
          <w:b/>
          <w:sz w:val="16"/>
        </w:rPr>
        <w:t>P</w:t>
      </w:r>
      <w:r w:rsidRPr="001E7355">
        <w:rPr>
          <w:rFonts w:ascii="Arial" w:hAnsi="Arial"/>
          <w:b/>
          <w:sz w:val="16"/>
        </w:rPr>
        <w:t>hotographie</w:t>
      </w:r>
    </w:p>
    <w:p w14:paraId="06075C13" w14:textId="46BD19DD" w:rsidR="001E7355" w:rsidRPr="001E7355" w:rsidRDefault="001E7355" w:rsidP="001E7355">
      <w:pPr>
        <w:spacing w:after="0"/>
        <w:rPr>
          <w:rFonts w:ascii="Arial" w:hAnsi="Arial"/>
          <w:bCs/>
          <w:sz w:val="14"/>
          <w:szCs w:val="20"/>
        </w:rPr>
      </w:pPr>
      <w:r w:rsidRPr="001E7355">
        <w:rPr>
          <w:rFonts w:ascii="Arial" w:hAnsi="Arial"/>
          <w:bCs/>
          <w:sz w:val="14"/>
          <w:szCs w:val="20"/>
        </w:rPr>
        <w:t>Afin de protéger la dignité et de maintenir la confidentialité, les le personnel doit s'abstenir de prendre des photos ou des vidéos des bénéficiaires ou membres de la population d'accueil. Si les entrepreneurs souhaitent prendre des images des installations/travaux qu'ils entreprennent, cela est permis, mais il est la responsabilité de l'entrepreneur de s'assurer qu'aucun bénéficiaire ou les membres de la population hôte sont visibles sur les images.</w:t>
      </w:r>
    </w:p>
    <w:p w14:paraId="715EDD8D" w14:textId="77777777" w:rsidR="001E7355" w:rsidRDefault="001E7355" w:rsidP="001E7355">
      <w:pPr>
        <w:spacing w:after="0"/>
        <w:rPr>
          <w:rFonts w:ascii="Arial" w:hAnsi="Arial"/>
          <w:b/>
          <w:sz w:val="16"/>
        </w:rPr>
      </w:pPr>
    </w:p>
    <w:p w14:paraId="6363F441" w14:textId="3C7BB86C" w:rsidR="001E7355" w:rsidRPr="001E7355" w:rsidRDefault="001E7355" w:rsidP="001E7355">
      <w:pPr>
        <w:spacing w:after="0"/>
        <w:rPr>
          <w:rFonts w:ascii="Arial" w:hAnsi="Arial"/>
          <w:b/>
          <w:sz w:val="16"/>
        </w:rPr>
      </w:pPr>
      <w:r w:rsidRPr="001E7355">
        <w:rPr>
          <w:rFonts w:ascii="Arial" w:hAnsi="Arial"/>
          <w:b/>
          <w:sz w:val="16"/>
        </w:rPr>
        <w:t>Plaintes</w:t>
      </w:r>
    </w:p>
    <w:p w14:paraId="14E87745" w14:textId="4BEC42D5" w:rsidR="001E7355" w:rsidRPr="001E7355" w:rsidRDefault="001E7355" w:rsidP="001E7355">
      <w:pPr>
        <w:spacing w:after="0"/>
        <w:rPr>
          <w:rFonts w:ascii="Arial" w:hAnsi="Arial"/>
          <w:bCs/>
          <w:sz w:val="14"/>
          <w:szCs w:val="20"/>
        </w:rPr>
      </w:pPr>
      <w:r w:rsidRPr="001E7355">
        <w:rPr>
          <w:rFonts w:ascii="Arial" w:hAnsi="Arial"/>
          <w:bCs/>
          <w:sz w:val="14"/>
          <w:szCs w:val="20"/>
        </w:rPr>
        <w:t xml:space="preserve">Les entrepreneurs, les sous-traitants, leur personnel et d'autres personnes sont encouragés à signaler toute violation ou violation présumée de ce Code de conduite à la </w:t>
      </w:r>
      <w:r w:rsidR="00FD7927">
        <w:rPr>
          <w:rFonts w:ascii="Arial" w:hAnsi="Arial"/>
          <w:bCs/>
          <w:sz w:val="14"/>
          <w:szCs w:val="20"/>
        </w:rPr>
        <w:t>complaints</w:t>
      </w:r>
      <w:r w:rsidRPr="001E7355">
        <w:rPr>
          <w:rFonts w:ascii="Arial" w:hAnsi="Arial"/>
          <w:bCs/>
          <w:sz w:val="14"/>
          <w:szCs w:val="20"/>
        </w:rPr>
        <w:t>@nca.no.</w:t>
      </w:r>
    </w:p>
    <w:p w14:paraId="0BB91CF1" w14:textId="77777777" w:rsidR="001E7355" w:rsidRDefault="001E7355" w:rsidP="006A4EC8">
      <w:pPr>
        <w:spacing w:after="0"/>
        <w:rPr>
          <w:rFonts w:ascii="Arial" w:hAnsi="Arial"/>
          <w:b/>
          <w:sz w:val="16"/>
        </w:rPr>
      </w:pPr>
    </w:p>
    <w:p w14:paraId="4487C601" w14:textId="24166F50" w:rsidR="00945A73" w:rsidRPr="008E37E1" w:rsidRDefault="00EA051E" w:rsidP="006A4EC8">
      <w:pPr>
        <w:spacing w:after="0"/>
        <w:rPr>
          <w:rFonts w:ascii="Arial" w:hAnsi="Arial" w:cs="Arial"/>
          <w:b/>
          <w:sz w:val="16"/>
          <w:szCs w:val="16"/>
        </w:rPr>
      </w:pPr>
      <w:r w:rsidRPr="008E37E1">
        <w:rPr>
          <w:rFonts w:ascii="Arial" w:hAnsi="Arial"/>
          <w:b/>
          <w:sz w:val="16"/>
        </w:rPr>
        <w:t>Liste des conventions et traités internationaux visés par le présent Code de conduite pour les contractants</w:t>
      </w:r>
    </w:p>
    <w:p w14:paraId="4487C602" w14:textId="488E4D05" w:rsidR="00935190" w:rsidRPr="008E37E1" w:rsidRDefault="0079431F"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Déclaration universelle des droits de l'homme, 1948 ; </w:t>
      </w:r>
      <w:r w:rsidRPr="008E37E1">
        <w:rPr>
          <w:rFonts w:ascii="Arial" w:hAnsi="Arial"/>
          <w:i/>
          <w:sz w:val="14"/>
        </w:rPr>
        <w:t>http://www.un.org/en/documents/udhr/index.shtml</w:t>
      </w:r>
    </w:p>
    <w:p w14:paraId="61CD07F0" w14:textId="77777777" w:rsidR="0079431F" w:rsidRPr="008E37E1" w:rsidRDefault="0079431F" w:rsidP="0079431F">
      <w:pPr>
        <w:pStyle w:val="ListParagraph"/>
        <w:autoSpaceDE w:val="0"/>
        <w:autoSpaceDN w:val="0"/>
        <w:adjustRightInd w:val="0"/>
        <w:spacing w:after="0" w:line="240" w:lineRule="auto"/>
        <w:ind w:left="567"/>
        <w:rPr>
          <w:rFonts w:ascii="Arial" w:hAnsi="Arial" w:cs="Arial"/>
          <w:sz w:val="14"/>
          <w:szCs w:val="14"/>
        </w:rPr>
      </w:pPr>
    </w:p>
    <w:p w14:paraId="2C3C7848" w14:textId="5016D490" w:rsidR="0079431F" w:rsidRPr="008E37E1" w:rsidRDefault="0079431F"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Principes directeurs des Nations Unies relatifs aux entreprises et aux droits de l'homme, 2011 ;</w:t>
      </w:r>
    </w:p>
    <w:p w14:paraId="245EDB4E" w14:textId="539D2EBC" w:rsidR="006A4EC8" w:rsidRPr="008E37E1" w:rsidRDefault="00345790" w:rsidP="006A4EC8">
      <w:pPr>
        <w:pStyle w:val="ListParagraph"/>
        <w:autoSpaceDE w:val="0"/>
        <w:autoSpaceDN w:val="0"/>
        <w:adjustRightInd w:val="0"/>
        <w:spacing w:after="0" w:line="240" w:lineRule="auto"/>
        <w:ind w:left="567"/>
        <w:rPr>
          <w:rFonts w:ascii="Arial" w:hAnsi="Arial" w:cs="Arial"/>
          <w:sz w:val="14"/>
          <w:szCs w:val="14"/>
        </w:rPr>
      </w:pPr>
      <w:r w:rsidRPr="008E37E1">
        <w:rPr>
          <w:rFonts w:ascii="Arial" w:hAnsi="Arial"/>
          <w:sz w:val="14"/>
        </w:rPr>
        <w:t>http://www.ohchr.org/Documents/Publications/GuidingPrinciplesBusinessHR_EN.pdf</w:t>
      </w:r>
    </w:p>
    <w:p w14:paraId="4605CB1A" w14:textId="77777777" w:rsidR="00345790" w:rsidRPr="008E37E1" w:rsidRDefault="00345790" w:rsidP="006A4EC8">
      <w:pPr>
        <w:pStyle w:val="ListParagraph"/>
        <w:autoSpaceDE w:val="0"/>
        <w:autoSpaceDN w:val="0"/>
        <w:adjustRightInd w:val="0"/>
        <w:spacing w:after="0" w:line="240" w:lineRule="auto"/>
        <w:ind w:left="567"/>
        <w:rPr>
          <w:rFonts w:ascii="Arial" w:hAnsi="Arial" w:cs="Arial"/>
          <w:sz w:val="14"/>
          <w:szCs w:val="14"/>
        </w:rPr>
      </w:pPr>
    </w:p>
    <w:p w14:paraId="2F94846F" w14:textId="65697CDF" w:rsidR="006A4EC8" w:rsidRPr="008E37E1" w:rsidRDefault="006A4EC8"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Conventions de Genève I-IV, 1949 et protocoles supplémentaires ;</w:t>
      </w:r>
    </w:p>
    <w:p w14:paraId="4487C603" w14:textId="3D283752" w:rsidR="00935190" w:rsidRPr="008E37E1" w:rsidRDefault="007C294D" w:rsidP="006A4EC8">
      <w:pPr>
        <w:pStyle w:val="ListParagraph"/>
        <w:autoSpaceDE w:val="0"/>
        <w:autoSpaceDN w:val="0"/>
        <w:adjustRightInd w:val="0"/>
        <w:spacing w:after="0" w:line="240" w:lineRule="auto"/>
        <w:ind w:left="567"/>
        <w:rPr>
          <w:rFonts w:ascii="Arial" w:hAnsi="Arial" w:cs="Arial"/>
          <w:sz w:val="14"/>
          <w:szCs w:val="14"/>
        </w:rPr>
      </w:pPr>
      <w:r w:rsidRPr="008E37E1">
        <w:rPr>
          <w:rFonts w:ascii="Arial" w:hAnsi="Arial"/>
          <w:sz w:val="14"/>
        </w:rPr>
        <w:t>http://www.icrc.org/eng/war-and-law/treaties-customary-law/geneva-conventions/index.jsp</w:t>
      </w:r>
    </w:p>
    <w:p w14:paraId="2DD97DB8" w14:textId="77777777" w:rsidR="007C294D" w:rsidRPr="008E37E1" w:rsidRDefault="007C294D" w:rsidP="006A4EC8">
      <w:pPr>
        <w:pStyle w:val="ListParagraph"/>
        <w:autoSpaceDE w:val="0"/>
        <w:autoSpaceDN w:val="0"/>
        <w:adjustRightInd w:val="0"/>
        <w:spacing w:after="0" w:line="240" w:lineRule="auto"/>
        <w:ind w:left="567"/>
        <w:rPr>
          <w:rFonts w:ascii="Arial" w:hAnsi="Arial" w:cs="Arial"/>
          <w:sz w:val="14"/>
          <w:szCs w:val="14"/>
        </w:rPr>
      </w:pPr>
    </w:p>
    <w:p w14:paraId="4487C604"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Déclaration de l'OIT relative aux principes et droits fondamentaux au travail, 1998 ; </w:t>
      </w:r>
      <w:r w:rsidRPr="008E37E1">
        <w:rPr>
          <w:rFonts w:ascii="Arial" w:hAnsi="Arial"/>
          <w:i/>
          <w:sz w:val="14"/>
        </w:rPr>
        <w:t xml:space="preserve">http://www.ilo.org/declaration/lang--en/index.htm </w:t>
      </w:r>
      <w:r w:rsidRPr="008E37E1">
        <w:rPr>
          <w:rFonts w:ascii="Arial" w:hAnsi="Arial"/>
          <w:sz w:val="14"/>
        </w:rPr>
        <w:t xml:space="preserve">et </w:t>
      </w:r>
      <w:r w:rsidRPr="008E37E1">
        <w:rPr>
          <w:rFonts w:ascii="Arial" w:hAnsi="Arial"/>
          <w:i/>
          <w:sz w:val="14"/>
        </w:rPr>
        <w:t>http://www.ilo.org/wcmsp5/groups/public/---ed_norm/---declaration/documents/publication/wcms_095898.pdf</w:t>
      </w:r>
    </w:p>
    <w:p w14:paraId="4487C605"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06"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Convention des Nations Unies relatives aux droits de l'enfant, 1990 ; </w:t>
      </w:r>
      <w:r w:rsidRPr="008E37E1">
        <w:rPr>
          <w:rFonts w:ascii="Arial" w:hAnsi="Arial"/>
          <w:i/>
          <w:sz w:val="14"/>
        </w:rPr>
        <w:t>http://www2.ohchr.org/english/law/crc.htm</w:t>
      </w:r>
    </w:p>
    <w:p w14:paraId="4487C607"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08"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C182, Convention sur les pires formes de travail des enfants, 1999 ; </w:t>
      </w:r>
      <w:r w:rsidRPr="008E37E1">
        <w:rPr>
          <w:rFonts w:ascii="Arial" w:hAnsi="Arial"/>
          <w:i/>
          <w:sz w:val="14"/>
        </w:rPr>
        <w:t>http://www.ilo.org/ilolex/cgi-lex/convde.pl?C182</w:t>
      </w:r>
    </w:p>
    <w:p w14:paraId="4487C609"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i/>
          <w:sz w:val="14"/>
          <w:szCs w:val="14"/>
        </w:rPr>
      </w:pPr>
    </w:p>
    <w:p w14:paraId="4487C60A"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C138, Convention sur l'âge minimum, 1973 ; </w:t>
      </w:r>
      <w:r w:rsidRPr="008E37E1">
        <w:rPr>
          <w:rFonts w:ascii="Arial" w:hAnsi="Arial"/>
          <w:i/>
          <w:sz w:val="14"/>
        </w:rPr>
        <w:t>http://www.ilo.org/ilolex/cgi-lex/convde.pl?C138</w:t>
      </w:r>
      <w:r w:rsidRPr="008E37E1">
        <w:rPr>
          <w:rFonts w:ascii="Arial" w:hAnsi="Arial"/>
          <w:sz w:val="14"/>
        </w:rPr>
        <w:t xml:space="preserve"> </w:t>
      </w:r>
    </w:p>
    <w:p w14:paraId="4487C60B"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i/>
          <w:sz w:val="14"/>
          <w:szCs w:val="14"/>
        </w:rPr>
      </w:pPr>
    </w:p>
    <w:p w14:paraId="4487C60C"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C87, Convention sur la liberté syndicale et la protection du droit syndical, 1948 ; </w:t>
      </w:r>
      <w:r w:rsidRPr="008E37E1">
        <w:rPr>
          <w:rFonts w:ascii="Arial" w:hAnsi="Arial"/>
          <w:i/>
          <w:sz w:val="14"/>
        </w:rPr>
        <w:t>http://www.ilo.org/ilolex/cgi-lex/convde.pl?C087</w:t>
      </w:r>
    </w:p>
    <w:p w14:paraId="4487C60D"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0E"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C98, Convention sur le droit d'organisation et de négociation collective, 1949 ; </w:t>
      </w:r>
      <w:r w:rsidRPr="008E37E1">
        <w:rPr>
          <w:rFonts w:ascii="Arial" w:hAnsi="Arial"/>
          <w:i/>
          <w:sz w:val="14"/>
        </w:rPr>
        <w:t>http://www.ilo.org/ilolex/cgi-lex/convde.pl?C098</w:t>
      </w:r>
    </w:p>
    <w:p w14:paraId="4487C60F"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10"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C29, Convention sur le travail forcé, 1930 ; </w:t>
      </w:r>
      <w:r w:rsidRPr="008E37E1">
        <w:rPr>
          <w:rFonts w:ascii="Arial" w:hAnsi="Arial"/>
          <w:i/>
          <w:sz w:val="14"/>
        </w:rPr>
        <w:t>http://www.ilo.org/ilolex/cgi-lex/convde.pl?C029</w:t>
      </w:r>
    </w:p>
    <w:p w14:paraId="4487C611"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12"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C105, Convention sur l'abolition du travail forcé, 1957 ; </w:t>
      </w:r>
      <w:r w:rsidRPr="008E37E1">
        <w:rPr>
          <w:rFonts w:ascii="Arial" w:hAnsi="Arial"/>
          <w:i/>
          <w:sz w:val="14"/>
        </w:rPr>
        <w:t>http://www.ilo.org/ilolex/cgi-lex/convde.pl?C105</w:t>
      </w:r>
    </w:p>
    <w:p w14:paraId="4487C613" w14:textId="77777777" w:rsidR="00935190" w:rsidRPr="008E37E1" w:rsidRDefault="00935190" w:rsidP="006A4EC8">
      <w:pPr>
        <w:pStyle w:val="ListParagraph"/>
        <w:rPr>
          <w:rFonts w:ascii="Arial" w:hAnsi="Arial" w:cs="Arial"/>
          <w:i/>
          <w:sz w:val="14"/>
          <w:szCs w:val="14"/>
        </w:rPr>
      </w:pPr>
    </w:p>
    <w:p w14:paraId="4487C614"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C131, Convention sur la fixation des salaires minima, 1970 ; </w:t>
      </w:r>
      <w:r w:rsidRPr="008E37E1">
        <w:rPr>
          <w:rFonts w:ascii="Arial" w:hAnsi="Arial"/>
          <w:i/>
          <w:sz w:val="14"/>
        </w:rPr>
        <w:t>http://www.ilo.org/ilolex/cgi-lex/convde.pl?C131</w:t>
      </w:r>
    </w:p>
    <w:p w14:paraId="4487C615" w14:textId="77777777" w:rsidR="00935190" w:rsidRPr="008E37E1" w:rsidRDefault="00935190" w:rsidP="006A4EC8">
      <w:pPr>
        <w:pStyle w:val="ListParagraph"/>
        <w:rPr>
          <w:rFonts w:ascii="Arial" w:hAnsi="Arial" w:cs="Arial"/>
          <w:i/>
          <w:sz w:val="14"/>
          <w:szCs w:val="14"/>
        </w:rPr>
      </w:pPr>
    </w:p>
    <w:p w14:paraId="4487C616" w14:textId="5F41E9DB"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C100, Convention sur l'égalité de rémunération, 1951 ; </w:t>
      </w:r>
      <w:r w:rsidRPr="008E37E1">
        <w:rPr>
          <w:rFonts w:ascii="Arial" w:hAnsi="Arial"/>
          <w:i/>
          <w:sz w:val="14"/>
        </w:rPr>
        <w:t>http://www.ilo.org/ilolex/cgi-lex/convde.pl?C100</w:t>
      </w:r>
    </w:p>
    <w:p w14:paraId="4487C617"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18"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C111, Convention concernant la discrimination en matière d'emploi et de profession, 1958 ; </w:t>
      </w:r>
      <w:r w:rsidRPr="008E37E1">
        <w:rPr>
          <w:rFonts w:ascii="Arial" w:hAnsi="Arial"/>
          <w:i/>
          <w:sz w:val="14"/>
        </w:rPr>
        <w:t>http://www.ilo.org/ilolex/cgi-lex/convde.pl?C111</w:t>
      </w:r>
    </w:p>
    <w:p w14:paraId="4487C619"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1A" w14:textId="11215975" w:rsidR="00935190" w:rsidRPr="008E37E1" w:rsidRDefault="00935190" w:rsidP="006A4EC8">
      <w:pPr>
        <w:pStyle w:val="ListParagraph"/>
        <w:numPr>
          <w:ilvl w:val="1"/>
          <w:numId w:val="2"/>
        </w:numPr>
        <w:ind w:left="567" w:right="-213"/>
        <w:rPr>
          <w:rFonts w:ascii="Arial" w:hAnsi="Arial" w:cs="Arial"/>
          <w:sz w:val="14"/>
          <w:szCs w:val="14"/>
        </w:rPr>
      </w:pPr>
      <w:r w:rsidRPr="008E37E1">
        <w:rPr>
          <w:rFonts w:ascii="Arial" w:hAnsi="Arial"/>
          <w:sz w:val="14"/>
        </w:rPr>
        <w:t>Convention des Nations Unies sur l'élimination de toutes les formes de discr</w:t>
      </w:r>
      <w:r w:rsidR="008E37E1" w:rsidRPr="008E37E1">
        <w:rPr>
          <w:rFonts w:ascii="Arial" w:hAnsi="Arial"/>
          <w:sz w:val="14"/>
        </w:rPr>
        <w:t>imination à l'égard des femmes,</w:t>
      </w:r>
      <w:r w:rsidRPr="008E37E1">
        <w:rPr>
          <w:rFonts w:ascii="Arial" w:hAnsi="Arial"/>
          <w:sz w:val="14"/>
        </w:rPr>
        <w:t xml:space="preserve"> 1979 ; </w:t>
      </w:r>
      <w:r w:rsidRPr="008E37E1">
        <w:rPr>
          <w:rFonts w:ascii="Arial" w:hAnsi="Arial"/>
          <w:i/>
          <w:sz w:val="14"/>
        </w:rPr>
        <w:t>http://www.un.org/womenwatch/daw/cedaw/text/econvention.htm</w:t>
      </w:r>
    </w:p>
    <w:p w14:paraId="4487C61B" w14:textId="77777777" w:rsidR="00935190" w:rsidRPr="008E37E1" w:rsidRDefault="00935190" w:rsidP="006A4EC8">
      <w:pPr>
        <w:pStyle w:val="ListParagraph"/>
        <w:ind w:left="567"/>
        <w:rPr>
          <w:rFonts w:ascii="Arial" w:hAnsi="Arial" w:cs="Arial"/>
          <w:sz w:val="14"/>
          <w:szCs w:val="14"/>
        </w:rPr>
      </w:pPr>
    </w:p>
    <w:p w14:paraId="4487C61C"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 Convention sur la durée du travail (industrie), 1919 ; </w:t>
      </w:r>
      <w:r w:rsidRPr="008E37E1">
        <w:rPr>
          <w:rFonts w:ascii="Arial" w:hAnsi="Arial"/>
          <w:i/>
          <w:sz w:val="14"/>
        </w:rPr>
        <w:t>http://www.ilo.org/ilolex/cgi-lex/convde.pl?C001</w:t>
      </w:r>
    </w:p>
    <w:p w14:paraId="4487C61D" w14:textId="77777777" w:rsidR="00935190" w:rsidRPr="008E37E1" w:rsidRDefault="00935190" w:rsidP="006A4EC8">
      <w:pPr>
        <w:pStyle w:val="ListParagraph"/>
        <w:rPr>
          <w:rFonts w:ascii="Arial" w:hAnsi="Arial" w:cs="Arial"/>
          <w:i/>
          <w:sz w:val="14"/>
          <w:szCs w:val="14"/>
        </w:rPr>
      </w:pPr>
    </w:p>
    <w:p w14:paraId="4487C61E"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C14, Convention sur le repos hebdomadaire (industrie), 1921 ; </w:t>
      </w:r>
      <w:r w:rsidRPr="008E37E1">
        <w:rPr>
          <w:rFonts w:ascii="Arial" w:hAnsi="Arial"/>
          <w:i/>
          <w:sz w:val="14"/>
        </w:rPr>
        <w:t>http://www.ilo.org/ilolex/cgi-lex/convde.pl?C014</w:t>
      </w:r>
    </w:p>
    <w:p w14:paraId="4487C61F" w14:textId="77777777" w:rsidR="00935190" w:rsidRPr="008E37E1" w:rsidRDefault="00935190" w:rsidP="006A4EC8">
      <w:pPr>
        <w:pStyle w:val="ListParagraph"/>
        <w:rPr>
          <w:rFonts w:ascii="Arial" w:hAnsi="Arial" w:cs="Arial"/>
          <w:sz w:val="14"/>
          <w:szCs w:val="14"/>
        </w:rPr>
      </w:pPr>
    </w:p>
    <w:p w14:paraId="4487C620" w14:textId="6B2FBAB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C143, Convention sur les travailleurs migrants (disposi</w:t>
      </w:r>
      <w:r w:rsidR="008E37E1" w:rsidRPr="008E37E1">
        <w:rPr>
          <w:rFonts w:ascii="Arial" w:hAnsi="Arial"/>
          <w:sz w:val="14"/>
        </w:rPr>
        <w:t xml:space="preserve">tions complémentaires), 1975 ; </w:t>
      </w:r>
      <w:r w:rsidRPr="008E37E1">
        <w:rPr>
          <w:rFonts w:ascii="Arial" w:hAnsi="Arial"/>
          <w:sz w:val="14"/>
        </w:rPr>
        <w:t>http://www.ilo.org/ilolex/cgi-lex/convde.pl?C143</w:t>
      </w:r>
    </w:p>
    <w:p w14:paraId="4487C621"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22" w14:textId="77777777" w:rsidR="00935190" w:rsidRPr="008E37E1" w:rsidRDefault="00935190" w:rsidP="006A4EC8">
      <w:pPr>
        <w:pStyle w:val="ListParagraph"/>
        <w:numPr>
          <w:ilvl w:val="1"/>
          <w:numId w:val="2"/>
        </w:numPr>
        <w:ind w:left="567"/>
        <w:rPr>
          <w:rFonts w:ascii="Arial" w:hAnsi="Arial" w:cs="Arial"/>
          <w:sz w:val="14"/>
          <w:szCs w:val="14"/>
        </w:rPr>
      </w:pPr>
      <w:r w:rsidRPr="008E37E1">
        <w:rPr>
          <w:rFonts w:ascii="Arial" w:hAnsi="Arial"/>
          <w:sz w:val="14"/>
        </w:rPr>
        <w:t xml:space="preserve">C155, Convention sur la sécurité et la santé des travailleurs, 1981 ; </w:t>
      </w:r>
      <w:r w:rsidRPr="008E37E1">
        <w:rPr>
          <w:rFonts w:ascii="Arial" w:hAnsi="Arial"/>
          <w:i/>
          <w:sz w:val="14"/>
        </w:rPr>
        <w:t>http://www.ilo.org/ilolex/cgi-lex/convde.pl?C155</w:t>
      </w:r>
    </w:p>
    <w:p w14:paraId="4487C623" w14:textId="77777777" w:rsidR="00935190" w:rsidRPr="008E37E1" w:rsidRDefault="00935190" w:rsidP="006A4EC8">
      <w:pPr>
        <w:pStyle w:val="ListParagraph"/>
        <w:rPr>
          <w:rFonts w:ascii="Arial" w:hAnsi="Arial" w:cs="Arial"/>
          <w:sz w:val="14"/>
          <w:szCs w:val="14"/>
        </w:rPr>
      </w:pPr>
    </w:p>
    <w:p w14:paraId="4487C624" w14:textId="21142F11" w:rsidR="00935190" w:rsidRPr="008E37E1" w:rsidRDefault="00935190" w:rsidP="006A4EC8">
      <w:pPr>
        <w:pStyle w:val="ListParagraph"/>
        <w:numPr>
          <w:ilvl w:val="1"/>
          <w:numId w:val="2"/>
        </w:numPr>
        <w:ind w:left="567"/>
        <w:rPr>
          <w:rFonts w:ascii="Arial" w:hAnsi="Arial" w:cs="Arial"/>
          <w:sz w:val="14"/>
          <w:szCs w:val="14"/>
        </w:rPr>
      </w:pPr>
      <w:r w:rsidRPr="008E37E1">
        <w:rPr>
          <w:rFonts w:ascii="Arial" w:hAnsi="Arial"/>
          <w:sz w:val="14"/>
        </w:rPr>
        <w:t>Déclaration de Rio sur l'en</w:t>
      </w:r>
      <w:r w:rsidR="008E37E1" w:rsidRPr="008E37E1">
        <w:rPr>
          <w:rFonts w:ascii="Arial" w:hAnsi="Arial"/>
          <w:sz w:val="14"/>
        </w:rPr>
        <w:t>vironnement et le développement</w:t>
      </w:r>
      <w:r w:rsidRPr="008E37E1">
        <w:rPr>
          <w:rFonts w:ascii="Arial" w:hAnsi="Arial"/>
          <w:sz w:val="14"/>
        </w:rPr>
        <w:t xml:space="preserve">, 1992 ; </w:t>
      </w:r>
      <w:r w:rsidRPr="008E37E1">
        <w:rPr>
          <w:rFonts w:ascii="Arial" w:hAnsi="Arial"/>
          <w:i/>
          <w:sz w:val="14"/>
        </w:rPr>
        <w:t>http://www.unep.org/Documents.Multilingual/Default.asp?DocumentID=78&amp;ArticleID=1163&amp;l=en</w:t>
      </w:r>
    </w:p>
    <w:p w14:paraId="3D7E7BCA" w14:textId="77777777" w:rsidR="00B92CCB" w:rsidRPr="008E37E1" w:rsidRDefault="00B92CCB" w:rsidP="006A4EC8">
      <w:pPr>
        <w:pStyle w:val="ListParagraph"/>
        <w:rPr>
          <w:rFonts w:ascii="Arial" w:hAnsi="Arial" w:cs="Arial"/>
          <w:sz w:val="14"/>
          <w:szCs w:val="14"/>
        </w:rPr>
      </w:pPr>
    </w:p>
    <w:p w14:paraId="4487C626" w14:textId="1E5E744C" w:rsidR="00935190" w:rsidRPr="008E37E1" w:rsidRDefault="00935190" w:rsidP="006A4EC8">
      <w:pPr>
        <w:pStyle w:val="ListParagraph"/>
        <w:numPr>
          <w:ilvl w:val="1"/>
          <w:numId w:val="2"/>
        </w:numPr>
        <w:ind w:left="567"/>
        <w:rPr>
          <w:rFonts w:ascii="Arial" w:hAnsi="Arial" w:cs="Arial"/>
          <w:i/>
          <w:sz w:val="14"/>
          <w:szCs w:val="14"/>
        </w:rPr>
      </w:pPr>
      <w:r w:rsidRPr="008E37E1">
        <w:rPr>
          <w:rFonts w:ascii="Arial" w:hAnsi="Arial"/>
          <w:sz w:val="14"/>
        </w:rPr>
        <w:t xml:space="preserve">Convention d'Ottawa, 1997 ; </w:t>
      </w:r>
      <w:r w:rsidRPr="008E37E1">
        <w:rPr>
          <w:rFonts w:ascii="Arial" w:hAnsi="Arial"/>
          <w:i/>
          <w:sz w:val="14"/>
        </w:rPr>
        <w:t>http://www.apminebanconvention.org/fileadmin/pdf/mbc/text_status/Ottawa_Convention_English.pdf</w:t>
      </w:r>
    </w:p>
    <w:p w14:paraId="4487C627" w14:textId="77777777" w:rsidR="00935190" w:rsidRPr="008E37E1" w:rsidRDefault="00935190" w:rsidP="006A4EC8">
      <w:pPr>
        <w:pStyle w:val="ListParagraph"/>
        <w:ind w:left="567"/>
        <w:rPr>
          <w:rFonts w:ascii="Arial" w:hAnsi="Arial" w:cs="Arial"/>
          <w:sz w:val="14"/>
          <w:szCs w:val="14"/>
        </w:rPr>
      </w:pPr>
    </w:p>
    <w:p w14:paraId="4487C63B" w14:textId="28A04846" w:rsidR="00A91DBC" w:rsidRPr="008E37E1" w:rsidRDefault="00935190" w:rsidP="006A4EC8">
      <w:pPr>
        <w:pStyle w:val="ListParagraph"/>
        <w:numPr>
          <w:ilvl w:val="1"/>
          <w:numId w:val="2"/>
        </w:numPr>
        <w:ind w:left="567"/>
        <w:rPr>
          <w:rFonts w:ascii="Arial" w:hAnsi="Arial" w:cs="Arial"/>
          <w:i/>
          <w:sz w:val="14"/>
          <w:szCs w:val="14"/>
        </w:rPr>
      </w:pPr>
      <w:r w:rsidRPr="008E37E1">
        <w:rPr>
          <w:rFonts w:ascii="Arial" w:hAnsi="Arial"/>
          <w:sz w:val="14"/>
        </w:rPr>
        <w:t xml:space="preserve">Convention sur les armes à sous-munitions, 2007 ; </w:t>
      </w:r>
      <w:r w:rsidRPr="008E37E1">
        <w:rPr>
          <w:rFonts w:ascii="Arial" w:hAnsi="Arial"/>
          <w:i/>
          <w:sz w:val="14"/>
        </w:rPr>
        <w:t>http://www.clusterconvention.org/files/2011/01/Convention-ENG1.pdf</w:t>
      </w:r>
    </w:p>
    <w:sectPr w:rsidR="00A91DBC" w:rsidRPr="008E37E1" w:rsidSect="00C846C0">
      <w:headerReference w:type="even" r:id="rId14"/>
      <w:headerReference w:type="default" r:id="rId15"/>
      <w:headerReference w:type="first" r:id="rId16"/>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A0A3" w14:textId="77777777" w:rsidR="00DC4FC7" w:rsidRDefault="00DC4FC7" w:rsidP="00935190">
      <w:pPr>
        <w:spacing w:after="0" w:line="240" w:lineRule="auto"/>
      </w:pPr>
      <w:r>
        <w:separator/>
      </w:r>
    </w:p>
  </w:endnote>
  <w:endnote w:type="continuationSeparator" w:id="0">
    <w:p w14:paraId="7516F791" w14:textId="77777777" w:rsidR="00DC4FC7" w:rsidRDefault="00DC4FC7" w:rsidP="0093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0688"/>
      <w:docPartObj>
        <w:docPartGallery w:val="Page Numbers (Bottom of Page)"/>
        <w:docPartUnique/>
      </w:docPartObj>
    </w:sdtPr>
    <w:sdtEndPr/>
    <w:sdtContent>
      <w:sdt>
        <w:sdtPr>
          <w:id w:val="1135224064"/>
          <w:docPartObj>
            <w:docPartGallery w:val="Page Numbers (Top of Page)"/>
            <w:docPartUnique/>
          </w:docPartObj>
        </w:sdtPr>
        <w:sdtEndPr/>
        <w:sdtContent>
          <w:p w14:paraId="5AEC242D" w14:textId="13AFA7D9" w:rsidR="005A3BB2" w:rsidRDefault="005A3BB2">
            <w:pPr>
              <w:pStyle w:val="Footer"/>
              <w:jc w:val="right"/>
            </w:pPr>
            <w:r w:rsidRPr="00C846C0">
              <w:rPr>
                <w:bCs/>
                <w:sz w:val="24"/>
                <w:szCs w:val="24"/>
              </w:rPr>
              <w:fldChar w:fldCharType="begin"/>
            </w:r>
            <w:r w:rsidRPr="00C846C0">
              <w:rPr>
                <w:bCs/>
              </w:rPr>
              <w:instrText xml:space="preserve"> PAGE </w:instrText>
            </w:r>
            <w:r w:rsidRPr="00C846C0">
              <w:rPr>
                <w:bCs/>
                <w:sz w:val="24"/>
                <w:szCs w:val="24"/>
              </w:rPr>
              <w:fldChar w:fldCharType="separate"/>
            </w:r>
            <w:r w:rsidR="00893FA9">
              <w:rPr>
                <w:bCs/>
                <w:noProof/>
              </w:rPr>
              <w:t>2</w:t>
            </w:r>
            <w:r w:rsidRPr="00C846C0">
              <w:rPr>
                <w:bCs/>
                <w:sz w:val="24"/>
                <w:szCs w:val="24"/>
              </w:rPr>
              <w:fldChar w:fldCharType="end"/>
            </w:r>
            <w:r>
              <w:t>/</w:t>
            </w:r>
            <w:r w:rsidRPr="00C846C0">
              <w:rPr>
                <w:bCs/>
                <w:sz w:val="24"/>
                <w:szCs w:val="24"/>
              </w:rPr>
              <w:fldChar w:fldCharType="begin"/>
            </w:r>
            <w:r w:rsidRPr="00C846C0">
              <w:rPr>
                <w:bCs/>
              </w:rPr>
              <w:instrText xml:space="preserve"> NUMPAGES  </w:instrText>
            </w:r>
            <w:r w:rsidRPr="00C846C0">
              <w:rPr>
                <w:bCs/>
                <w:sz w:val="24"/>
                <w:szCs w:val="24"/>
              </w:rPr>
              <w:fldChar w:fldCharType="separate"/>
            </w:r>
            <w:r w:rsidR="00893FA9">
              <w:rPr>
                <w:bCs/>
                <w:noProof/>
              </w:rPr>
              <w:t>3</w:t>
            </w:r>
            <w:r w:rsidRPr="00C846C0">
              <w:rPr>
                <w:bCs/>
                <w:sz w:val="24"/>
                <w:szCs w:val="24"/>
              </w:rPr>
              <w:fldChar w:fldCharType="end"/>
            </w:r>
          </w:p>
        </w:sdtContent>
      </w:sdt>
    </w:sdtContent>
  </w:sdt>
  <w:p w14:paraId="43138713" w14:textId="008EA86D" w:rsidR="005A3BB2" w:rsidRDefault="005A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053921"/>
      <w:docPartObj>
        <w:docPartGallery w:val="Page Numbers (Bottom of Page)"/>
        <w:docPartUnique/>
      </w:docPartObj>
    </w:sdtPr>
    <w:sdtEndPr/>
    <w:sdtContent>
      <w:sdt>
        <w:sdtPr>
          <w:id w:val="-1769616900"/>
          <w:docPartObj>
            <w:docPartGallery w:val="Page Numbers (Top of Page)"/>
            <w:docPartUnique/>
          </w:docPartObj>
        </w:sdtPr>
        <w:sdtEndPr/>
        <w:sdtContent>
          <w:p w14:paraId="1F732565" w14:textId="7A803760" w:rsidR="005A3BB2" w:rsidRDefault="005A3BB2" w:rsidP="009700F5">
            <w:pPr>
              <w:pStyle w:val="Footer"/>
            </w:pPr>
          </w:p>
          <w:p w14:paraId="1180C25B" w14:textId="282D0B85" w:rsidR="005A3BB2" w:rsidRDefault="005A3BB2">
            <w:pPr>
              <w:pStyle w:val="Footer"/>
              <w:jc w:val="right"/>
            </w:pPr>
            <w:r w:rsidRPr="00C846C0">
              <w:rPr>
                <w:bCs/>
                <w:sz w:val="24"/>
                <w:szCs w:val="24"/>
              </w:rPr>
              <w:fldChar w:fldCharType="begin"/>
            </w:r>
            <w:r w:rsidRPr="00C846C0">
              <w:rPr>
                <w:bCs/>
              </w:rPr>
              <w:instrText xml:space="preserve"> PAGE </w:instrText>
            </w:r>
            <w:r w:rsidRPr="00C846C0">
              <w:rPr>
                <w:bCs/>
                <w:sz w:val="24"/>
                <w:szCs w:val="24"/>
              </w:rPr>
              <w:fldChar w:fldCharType="separate"/>
            </w:r>
            <w:r w:rsidR="00893FA9">
              <w:rPr>
                <w:bCs/>
                <w:noProof/>
              </w:rPr>
              <w:t>1</w:t>
            </w:r>
            <w:r w:rsidRPr="00C846C0">
              <w:rPr>
                <w:bCs/>
                <w:sz w:val="24"/>
                <w:szCs w:val="24"/>
              </w:rPr>
              <w:fldChar w:fldCharType="end"/>
            </w:r>
            <w:r>
              <w:t>/</w:t>
            </w:r>
            <w:r w:rsidRPr="00C846C0">
              <w:rPr>
                <w:bCs/>
                <w:sz w:val="24"/>
                <w:szCs w:val="24"/>
              </w:rPr>
              <w:fldChar w:fldCharType="begin"/>
            </w:r>
            <w:r w:rsidRPr="00C846C0">
              <w:rPr>
                <w:bCs/>
              </w:rPr>
              <w:instrText xml:space="preserve"> NUMPAGES  </w:instrText>
            </w:r>
            <w:r w:rsidRPr="00C846C0">
              <w:rPr>
                <w:bCs/>
                <w:sz w:val="24"/>
                <w:szCs w:val="24"/>
              </w:rPr>
              <w:fldChar w:fldCharType="separate"/>
            </w:r>
            <w:r w:rsidR="00893FA9">
              <w:rPr>
                <w:bCs/>
                <w:noProof/>
              </w:rPr>
              <w:t>3</w:t>
            </w:r>
            <w:r w:rsidRPr="00C846C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D5E2" w14:textId="77777777" w:rsidR="00DC4FC7" w:rsidRDefault="00DC4FC7" w:rsidP="00935190">
      <w:pPr>
        <w:spacing w:after="0" w:line="240" w:lineRule="auto"/>
      </w:pPr>
      <w:r>
        <w:separator/>
      </w:r>
    </w:p>
  </w:footnote>
  <w:footnote w:type="continuationSeparator" w:id="0">
    <w:p w14:paraId="49C60FD5" w14:textId="77777777" w:rsidR="00DC4FC7" w:rsidRDefault="00DC4FC7" w:rsidP="00935190">
      <w:pPr>
        <w:spacing w:after="0" w:line="240" w:lineRule="auto"/>
      </w:pPr>
      <w:r>
        <w:continuationSeparator/>
      </w:r>
    </w:p>
  </w:footnote>
  <w:footnote w:id="1">
    <w:p w14:paraId="4487C644" w14:textId="74CCA7F2" w:rsidR="005A3BB2" w:rsidRPr="00945A73" w:rsidRDefault="005A3BB2" w:rsidP="00935190">
      <w:pPr>
        <w:pStyle w:val="FootnoteText"/>
        <w:rPr>
          <w:sz w:val="14"/>
          <w:szCs w:val="14"/>
          <w:lang w:val="en-US"/>
        </w:rPr>
      </w:pPr>
      <w:r>
        <w:rPr>
          <w:rStyle w:val="FootnoteReference"/>
          <w:sz w:val="18"/>
        </w:rPr>
        <w:footnoteRef/>
      </w:r>
      <w:r>
        <w:t xml:space="preserve"> </w:t>
      </w:r>
      <w:hyperlink r:id="rId1" w:history="1">
        <w:r w:rsidRPr="005A3BB2">
          <w:rPr>
            <w:rStyle w:val="Hyperlink"/>
            <w:rFonts w:ascii="Arial" w:hAnsi="Arial" w:cs="Arial"/>
            <w:color w:val="auto"/>
            <w:sz w:val="14"/>
            <w:szCs w:val="14"/>
            <w:u w:val="none"/>
          </w:rPr>
          <w:t>http://etiskhandel.no/noop/search.php?l=no&amp;query=Guidelines+for+procurement</w:t>
        </w:r>
      </w:hyperlink>
      <w:r w:rsidRPr="005A3BB2">
        <w:rPr>
          <w:rFonts w:ascii="Arial" w:hAnsi="Arial" w:cs="Arial"/>
          <w:sz w:val="14"/>
          <w:szCs w:val="14"/>
        </w:rPr>
        <w:t xml:space="preserve"> /</w:t>
      </w:r>
    </w:p>
  </w:footnote>
  <w:footnote w:id="2">
    <w:p w14:paraId="4487C645" w14:textId="77777777" w:rsidR="005A3BB2" w:rsidRPr="00685852" w:rsidRDefault="005A3BB2" w:rsidP="00935190">
      <w:pPr>
        <w:pStyle w:val="FootnoteText"/>
        <w:rPr>
          <w:sz w:val="12"/>
          <w:szCs w:val="12"/>
          <w:lang w:val="en-US"/>
        </w:rPr>
      </w:pPr>
      <w:r>
        <w:rPr>
          <w:rStyle w:val="FootnoteReference"/>
          <w:sz w:val="18"/>
        </w:rPr>
        <w:footnoteRef/>
      </w:r>
      <w:r w:rsidRPr="00EC6121">
        <w:rPr>
          <w:lang w:val="en-US"/>
        </w:rPr>
        <w:t xml:space="preserve"> </w:t>
      </w:r>
      <w:r w:rsidRPr="00EC6121">
        <w:rPr>
          <w:sz w:val="12"/>
          <w:lang w:val="en-US"/>
        </w:rPr>
        <w:t>http://www.unglobalcompact.org/AboutTheGC/TheTenPrinciples/</w:t>
      </w:r>
    </w:p>
    <w:p w14:paraId="4487C646" w14:textId="77777777" w:rsidR="005A3BB2" w:rsidRPr="00D2070D" w:rsidRDefault="005A3BB2" w:rsidP="00935190">
      <w:pPr>
        <w:pStyle w:val="FootnoteText"/>
        <w:rPr>
          <w:sz w:val="12"/>
          <w:szCs w:val="12"/>
          <w:lang w:val="en-US"/>
        </w:rPr>
      </w:pPr>
      <w:r w:rsidRPr="00D2070D">
        <w:rPr>
          <w:sz w:val="12"/>
          <w:lang w:val="en-US"/>
        </w:rPr>
        <w:t>index.html</w:t>
      </w:r>
    </w:p>
  </w:footnote>
  <w:footnote w:id="3">
    <w:p w14:paraId="4487C647" w14:textId="056DFC2C" w:rsidR="005A3BB2" w:rsidRPr="00D2070D" w:rsidRDefault="005A3BB2" w:rsidP="000139F8">
      <w:pPr>
        <w:pStyle w:val="FootnoteText"/>
        <w:rPr>
          <w:sz w:val="12"/>
          <w:szCs w:val="12"/>
          <w:lang w:val="en-US"/>
        </w:rPr>
      </w:pPr>
      <w:r>
        <w:rPr>
          <w:rStyle w:val="FootnoteReference"/>
          <w:sz w:val="18"/>
        </w:rPr>
        <w:footnoteRef/>
      </w:r>
      <w:r w:rsidRPr="00D2070D">
        <w:rPr>
          <w:sz w:val="16"/>
          <w:lang w:val="en-US"/>
        </w:rPr>
        <w:t xml:space="preserve"> </w:t>
      </w:r>
      <w:r w:rsidRPr="00D2070D">
        <w:rPr>
          <w:sz w:val="12"/>
          <w:lang w:val="en-US"/>
        </w:rPr>
        <w:t>http://ec.europa.eu/echo/partners/humanitarian_aid/procurement_guidelines_en.htm</w:t>
      </w:r>
    </w:p>
    <w:p w14:paraId="4487C648" w14:textId="57C3FFFA" w:rsidR="005A3BB2" w:rsidRPr="00D2070D" w:rsidRDefault="005A3BB2" w:rsidP="00935190">
      <w:pPr>
        <w:pStyle w:val="FootnoteText"/>
        <w:rPr>
          <w:sz w:val="14"/>
          <w:szCs w:val="14"/>
          <w:lang w:val="en-US"/>
        </w:rPr>
      </w:pPr>
    </w:p>
  </w:footnote>
  <w:footnote w:id="4">
    <w:p w14:paraId="4487C649" w14:textId="148860AD" w:rsidR="005A3BB2" w:rsidRPr="00EC6121" w:rsidRDefault="005A3BB2" w:rsidP="00935190">
      <w:pPr>
        <w:autoSpaceDE w:val="0"/>
        <w:autoSpaceDN w:val="0"/>
        <w:adjustRightInd w:val="0"/>
        <w:spacing w:after="0" w:line="240" w:lineRule="auto"/>
        <w:rPr>
          <w:rFonts w:cs="Calibri"/>
          <w:sz w:val="12"/>
          <w:szCs w:val="12"/>
          <w:lang w:eastAsia="da-DK"/>
        </w:rPr>
      </w:pPr>
      <w:r>
        <w:rPr>
          <w:rStyle w:val="FootnoteReference"/>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4487C64A" w14:textId="590A96E1" w:rsidR="005A3BB2" w:rsidRPr="00EC6121" w:rsidRDefault="005A3BB2" w:rsidP="00935190">
      <w:pPr>
        <w:pStyle w:val="FootnoteText"/>
        <w:rPr>
          <w:rFonts w:asciiTheme="minorHAnsi" w:hAnsiTheme="minorHAnsi"/>
          <w:sz w:val="12"/>
          <w:szCs w:val="12"/>
        </w:rPr>
      </w:pPr>
      <w:r>
        <w:rPr>
          <w:rStyle w:val="FootnoteReference"/>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4DF1D0EC" w14:textId="1C2D48AF" w:rsidR="005A3BB2" w:rsidRPr="00EC6121" w:rsidRDefault="005A3BB2" w:rsidP="00D94CB3">
      <w:pPr>
        <w:pStyle w:val="FootnoteText"/>
        <w:rPr>
          <w:sz w:val="12"/>
          <w:szCs w:val="12"/>
        </w:rPr>
      </w:pPr>
      <w:r>
        <w:rPr>
          <w:rStyle w:val="FootnoteReference"/>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4958EBC7" w14:textId="5CD3F4A0" w:rsidR="005A3BB2" w:rsidRPr="00EC6121" w:rsidRDefault="005A3BB2">
      <w:pPr>
        <w:pStyle w:val="FootnoteText"/>
        <w:rPr>
          <w:sz w:val="12"/>
          <w:szCs w:val="12"/>
        </w:rPr>
      </w:pPr>
      <w:r>
        <w:rPr>
          <w:rStyle w:val="FootnoteReference"/>
        </w:rPr>
        <w:footnoteRef/>
      </w:r>
      <w:r>
        <w:rPr>
          <w:sz w:val="12"/>
        </w:rPr>
        <w:t xml:space="preserve"> Les contractants q</w:t>
      </w:r>
      <w:r w:rsidR="00893FA9">
        <w:rPr>
          <w:sz w:val="12"/>
        </w:rPr>
        <w:t>ui ont signé un contrat avec NCA/AEN</w:t>
      </w:r>
      <w:r>
        <w:rPr>
          <w:sz w:val="12"/>
        </w:rPr>
        <w:t xml:space="preserve"> ou un partenaire d'exécution de DCA doivent déposer une plainte sur : </w:t>
      </w:r>
      <w:hyperlink r:id="rId2" w:history="1">
        <w:r w:rsidRPr="00FD7927">
          <w:rPr>
            <w:rStyle w:val="Hyperlink"/>
            <w:rFonts w:ascii="Arial" w:hAnsi="Arial" w:cs="Arial"/>
            <w:color w:val="auto"/>
            <w:sz w:val="14"/>
            <w:szCs w:val="14"/>
            <w:u w:val="none"/>
          </w:rPr>
          <w:t>https://www.kirkensnodhjelp.no/en/about-nca/accountability/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89AF" w14:textId="3770EC73" w:rsidR="005A3BB2" w:rsidRDefault="005A3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7F50" w14:textId="19B051B2" w:rsidR="005A3BB2" w:rsidRDefault="005A3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9F19" w14:textId="6191F500" w:rsidR="005A3BB2" w:rsidRDefault="005A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3A7A1D0F"/>
    <w:multiLevelType w:val="hybridMultilevel"/>
    <w:tmpl w:val="C5667308"/>
    <w:lvl w:ilvl="0" w:tplc="A4246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16C7F"/>
    <w:multiLevelType w:val="hybridMultilevel"/>
    <w:tmpl w:val="77149D92"/>
    <w:lvl w:ilvl="0" w:tplc="49247D5A">
      <w:start w:val="2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C52AF"/>
    <w:multiLevelType w:val="hybridMultilevel"/>
    <w:tmpl w:val="693EFB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5B45D4"/>
    <w:multiLevelType w:val="hybridMultilevel"/>
    <w:tmpl w:val="3FC6FA42"/>
    <w:lvl w:ilvl="0" w:tplc="249236B6">
      <w:start w:val="250"/>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270090874">
    <w:abstractNumId w:val="0"/>
  </w:num>
  <w:num w:numId="2" w16cid:durableId="1392073490">
    <w:abstractNumId w:val="3"/>
  </w:num>
  <w:num w:numId="3" w16cid:durableId="1007946407">
    <w:abstractNumId w:val="4"/>
  </w:num>
  <w:num w:numId="4" w16cid:durableId="1239172167">
    <w:abstractNumId w:val="2"/>
  </w:num>
  <w:num w:numId="5" w16cid:durableId="683171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90"/>
    <w:rsid w:val="00003A36"/>
    <w:rsid w:val="00003DED"/>
    <w:rsid w:val="000139F8"/>
    <w:rsid w:val="000146BA"/>
    <w:rsid w:val="00023788"/>
    <w:rsid w:val="00034643"/>
    <w:rsid w:val="000715A9"/>
    <w:rsid w:val="00081FB1"/>
    <w:rsid w:val="000B2FED"/>
    <w:rsid w:val="00145A8B"/>
    <w:rsid w:val="00182072"/>
    <w:rsid w:val="001909B9"/>
    <w:rsid w:val="001D4970"/>
    <w:rsid w:val="001E7306"/>
    <w:rsid w:val="001E7355"/>
    <w:rsid w:val="002218CD"/>
    <w:rsid w:val="00243B78"/>
    <w:rsid w:val="002A3FD6"/>
    <w:rsid w:val="002A524B"/>
    <w:rsid w:val="002C5F3E"/>
    <w:rsid w:val="002F744C"/>
    <w:rsid w:val="00316032"/>
    <w:rsid w:val="003218CF"/>
    <w:rsid w:val="00333626"/>
    <w:rsid w:val="00335157"/>
    <w:rsid w:val="00345790"/>
    <w:rsid w:val="00374BBC"/>
    <w:rsid w:val="003768DC"/>
    <w:rsid w:val="003863BF"/>
    <w:rsid w:val="003D5D62"/>
    <w:rsid w:val="003F044A"/>
    <w:rsid w:val="00410B2A"/>
    <w:rsid w:val="00450A9C"/>
    <w:rsid w:val="004617BE"/>
    <w:rsid w:val="00463443"/>
    <w:rsid w:val="00463E4C"/>
    <w:rsid w:val="004832B7"/>
    <w:rsid w:val="004D36C3"/>
    <w:rsid w:val="004D66D8"/>
    <w:rsid w:val="004E5192"/>
    <w:rsid w:val="004E6050"/>
    <w:rsid w:val="004F74AF"/>
    <w:rsid w:val="00501C17"/>
    <w:rsid w:val="005134D0"/>
    <w:rsid w:val="00513925"/>
    <w:rsid w:val="00532E07"/>
    <w:rsid w:val="00541EFA"/>
    <w:rsid w:val="00582C2C"/>
    <w:rsid w:val="005A3BB2"/>
    <w:rsid w:val="005A5D65"/>
    <w:rsid w:val="005C4C45"/>
    <w:rsid w:val="005C5AC2"/>
    <w:rsid w:val="00610556"/>
    <w:rsid w:val="0062676C"/>
    <w:rsid w:val="00685852"/>
    <w:rsid w:val="006A4EC8"/>
    <w:rsid w:val="006C5A3A"/>
    <w:rsid w:val="00716C07"/>
    <w:rsid w:val="00730C28"/>
    <w:rsid w:val="007427A2"/>
    <w:rsid w:val="00745B78"/>
    <w:rsid w:val="00771644"/>
    <w:rsid w:val="00786509"/>
    <w:rsid w:val="007927E9"/>
    <w:rsid w:val="0079431F"/>
    <w:rsid w:val="007A377E"/>
    <w:rsid w:val="007C294D"/>
    <w:rsid w:val="007C377B"/>
    <w:rsid w:val="007F0357"/>
    <w:rsid w:val="007F1BE7"/>
    <w:rsid w:val="00835194"/>
    <w:rsid w:val="00867C40"/>
    <w:rsid w:val="008741CA"/>
    <w:rsid w:val="008765E1"/>
    <w:rsid w:val="00893FA9"/>
    <w:rsid w:val="008B3E90"/>
    <w:rsid w:val="008C3694"/>
    <w:rsid w:val="008E37E1"/>
    <w:rsid w:val="0090203E"/>
    <w:rsid w:val="009027F4"/>
    <w:rsid w:val="00904155"/>
    <w:rsid w:val="00935190"/>
    <w:rsid w:val="00945A73"/>
    <w:rsid w:val="009700F5"/>
    <w:rsid w:val="00991257"/>
    <w:rsid w:val="00996E4C"/>
    <w:rsid w:val="009B08DA"/>
    <w:rsid w:val="009C23C4"/>
    <w:rsid w:val="009F505D"/>
    <w:rsid w:val="00A33AAB"/>
    <w:rsid w:val="00A70FD9"/>
    <w:rsid w:val="00A874E0"/>
    <w:rsid w:val="00A91DBC"/>
    <w:rsid w:val="00AA2EF2"/>
    <w:rsid w:val="00AC1CFB"/>
    <w:rsid w:val="00B0450A"/>
    <w:rsid w:val="00B05A6F"/>
    <w:rsid w:val="00B66502"/>
    <w:rsid w:val="00B92CCB"/>
    <w:rsid w:val="00BB6223"/>
    <w:rsid w:val="00BB716A"/>
    <w:rsid w:val="00BD41F9"/>
    <w:rsid w:val="00C2220A"/>
    <w:rsid w:val="00C5050E"/>
    <w:rsid w:val="00C50725"/>
    <w:rsid w:val="00C83AFA"/>
    <w:rsid w:val="00C846C0"/>
    <w:rsid w:val="00CA2EC0"/>
    <w:rsid w:val="00CC2A84"/>
    <w:rsid w:val="00CD0A1E"/>
    <w:rsid w:val="00CF0797"/>
    <w:rsid w:val="00D11794"/>
    <w:rsid w:val="00D2070D"/>
    <w:rsid w:val="00D3062B"/>
    <w:rsid w:val="00D411B3"/>
    <w:rsid w:val="00D94CB3"/>
    <w:rsid w:val="00DC4FC7"/>
    <w:rsid w:val="00DC503D"/>
    <w:rsid w:val="00DD3EA9"/>
    <w:rsid w:val="00DE3DBF"/>
    <w:rsid w:val="00DE7153"/>
    <w:rsid w:val="00DE7CA3"/>
    <w:rsid w:val="00E06FF6"/>
    <w:rsid w:val="00E133BB"/>
    <w:rsid w:val="00E43263"/>
    <w:rsid w:val="00E545A3"/>
    <w:rsid w:val="00E735BC"/>
    <w:rsid w:val="00E862BB"/>
    <w:rsid w:val="00EA051E"/>
    <w:rsid w:val="00EA28C8"/>
    <w:rsid w:val="00EC2820"/>
    <w:rsid w:val="00EC6121"/>
    <w:rsid w:val="00EE0A5E"/>
    <w:rsid w:val="00EF1405"/>
    <w:rsid w:val="00EF67C9"/>
    <w:rsid w:val="00F03F47"/>
    <w:rsid w:val="00F31396"/>
    <w:rsid w:val="00F45A08"/>
    <w:rsid w:val="00F85FF5"/>
    <w:rsid w:val="00F902A7"/>
    <w:rsid w:val="00FA7678"/>
    <w:rsid w:val="00FD7927"/>
    <w:rsid w:val="00FE1900"/>
    <w:rsid w:val="00FF6FB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C5C5"/>
  <w15:docId w15:val="{9B6656D1-3661-4F0E-9CFA-1A544307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90"/>
    <w:pPr>
      <w:ind w:left="720"/>
      <w:contextualSpacing/>
    </w:pPr>
  </w:style>
  <w:style w:type="paragraph" w:styleId="FootnoteText">
    <w:name w:val="footnote text"/>
    <w:basedOn w:val="Normal"/>
    <w:link w:val="FootnoteTextChar"/>
    <w:uiPriority w:val="99"/>
    <w:semiHidden/>
    <w:rsid w:val="00935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190"/>
    <w:rPr>
      <w:rFonts w:ascii="Calibri" w:eastAsia="Calibri" w:hAnsi="Calibri" w:cs="Times New Roman"/>
      <w:sz w:val="20"/>
      <w:szCs w:val="20"/>
    </w:rPr>
  </w:style>
  <w:style w:type="character" w:styleId="FootnoteReference">
    <w:name w:val="footnote reference"/>
    <w:basedOn w:val="DefaultParagraphFont"/>
    <w:uiPriority w:val="99"/>
    <w:semiHidden/>
    <w:rsid w:val="00935190"/>
    <w:rPr>
      <w:rFonts w:cs="Times New Roman"/>
      <w:vertAlign w:val="superscript"/>
    </w:rPr>
  </w:style>
  <w:style w:type="paragraph" w:styleId="Footer">
    <w:name w:val="footer"/>
    <w:basedOn w:val="Normal"/>
    <w:link w:val="FooterChar"/>
    <w:uiPriority w:val="99"/>
    <w:rsid w:val="009351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5190"/>
    <w:rPr>
      <w:rFonts w:ascii="Calibri" w:eastAsia="Calibri" w:hAnsi="Calibri" w:cs="Times New Roman"/>
    </w:rPr>
  </w:style>
  <w:style w:type="paragraph" w:styleId="BalloonText">
    <w:name w:val="Balloon Text"/>
    <w:basedOn w:val="Normal"/>
    <w:link w:val="BalloonTextChar"/>
    <w:uiPriority w:val="99"/>
    <w:semiHidden/>
    <w:unhideWhenUsed/>
    <w:rsid w:val="00CF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97"/>
    <w:rPr>
      <w:rFonts w:ascii="Tahoma" w:eastAsia="Calibri" w:hAnsi="Tahoma" w:cs="Tahoma"/>
      <w:sz w:val="16"/>
      <w:szCs w:val="16"/>
    </w:rPr>
  </w:style>
  <w:style w:type="character" w:styleId="Hyperlink">
    <w:name w:val="Hyperlink"/>
    <w:basedOn w:val="DefaultParagraphFont"/>
    <w:uiPriority w:val="99"/>
    <w:unhideWhenUsed/>
    <w:rsid w:val="00945A73"/>
    <w:rPr>
      <w:color w:val="0000FF" w:themeColor="hyperlink"/>
      <w:u w:val="single"/>
    </w:rPr>
  </w:style>
  <w:style w:type="paragraph" w:styleId="Header">
    <w:name w:val="header"/>
    <w:basedOn w:val="Normal"/>
    <w:link w:val="HeaderChar"/>
    <w:uiPriority w:val="99"/>
    <w:unhideWhenUsed/>
    <w:rsid w:val="00081F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1FB1"/>
    <w:rPr>
      <w:rFonts w:ascii="Calibri" w:eastAsia="Calibri" w:hAnsi="Calibri" w:cs="Times New Roman"/>
    </w:rPr>
  </w:style>
  <w:style w:type="paragraph" w:styleId="NoSpacing">
    <w:name w:val="No Spacing"/>
    <w:uiPriority w:val="1"/>
    <w:qFormat/>
    <w:rsid w:val="00450A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8674F-A3FD-4C00-BB80-CF972306F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4B117-8584-4CD6-9404-9049DB6CAC0B}">
  <ds:schemaRefs>
    <ds:schemaRef ds:uri="http://schemas.openxmlformats.org/officeDocument/2006/bibliography"/>
  </ds:schemaRefs>
</ds:datastoreItem>
</file>

<file path=customXml/itemProps3.xml><?xml version="1.0" encoding="utf-8"?>
<ds:datastoreItem xmlns:ds="http://schemas.openxmlformats.org/officeDocument/2006/customXml" ds:itemID="{EB76AF33-DE3E-4BC8-BFD4-2D6E9CCA96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931496-6E81-455F-9E8D-7E6FD5EFD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2506</Words>
  <Characters>14287</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Dave McEntee</cp:lastModifiedBy>
  <cp:revision>3</cp:revision>
  <cp:lastPrinted>2017-01-12T13:09:00Z</cp:lastPrinted>
  <dcterms:created xsi:type="dcterms:W3CDTF">2023-02-10T16:27:00Z</dcterms:created>
  <dcterms:modified xsi:type="dcterms:W3CDTF">2023-03-09T09:49:00Z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KAF</vt:lpwstr>
  </property>
  <property fmtid="{D5CDD505-2E9C-101B-9397-08002B2CF9AE}" pid="3" name="SPSDescription">
    <vt:lpwstr/>
  </property>
  <property fmtid="{D5CDD505-2E9C-101B-9397-08002B2CF9AE}" pid="4" name="Status">
    <vt:lpwstr/>
  </property>
  <property fmtid="{D5CDD505-2E9C-101B-9397-08002B2CF9AE}" pid="5" name="Order">
    <vt:r8>2668100</vt:r8>
  </property>
  <property fmtid="{D5CDD505-2E9C-101B-9397-08002B2CF9AE}" pid="6" name="_dlc_DocIdItemGuid">
    <vt:lpwstr>5810211a-4031-4ad4-a157-7f802a22a537</vt:lpwstr>
  </property>
  <property fmtid="{D5CDD505-2E9C-101B-9397-08002B2CF9AE}" pid="7" name="PortalKeyword">
    <vt:lpwstr/>
  </property>
  <property fmtid="{D5CDD505-2E9C-101B-9397-08002B2CF9AE}" pid="8" name="ContentTypeId">
    <vt:lpwstr>0x0101007E71B4A1B1787740A9B726CBA236B5AD</vt:lpwstr>
  </property>
</Properties>
</file>